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AAD0" w14:textId="70C67AD3" w:rsidR="001A10C2" w:rsidRPr="007656EE" w:rsidRDefault="001A10C2" w:rsidP="001A10C2">
      <w:pPr>
        <w:pStyle w:val="Heading7"/>
        <w:jc w:val="center"/>
        <w:rPr>
          <w:rFonts w:ascii="Arial" w:eastAsia="Arial Rounded MT Bold" w:hAnsi="Arial" w:cs="Arial"/>
          <w:b w:val="0"/>
          <w:bCs w:val="0"/>
          <w:color w:val="000000" w:themeColor="text1"/>
          <w:sz w:val="28"/>
          <w:szCs w:val="28"/>
        </w:rPr>
      </w:pPr>
      <w:r w:rsidRPr="007656EE">
        <w:rPr>
          <w:rFonts w:ascii="Arial" w:eastAsia="Arial Rounded MT Bold" w:hAnsi="Arial" w:cs="Arial"/>
          <w:color w:val="000000" w:themeColor="text1"/>
          <w:sz w:val="28"/>
          <w:szCs w:val="28"/>
        </w:rPr>
        <w:t>Effect OF ISOFLAVONE ON MEMORY IN RAT MODEL OF SURGICALLY INDUCED MENOPAUSE; POSSIBLE ROLE OF GLUTAMATE AND GAMMA AMINO BUTYRIC ACID.</w:t>
      </w:r>
    </w:p>
    <w:p w14:paraId="30F31395" w14:textId="77777777" w:rsidR="00DC6838" w:rsidRPr="000A384A" w:rsidRDefault="00DC6838" w:rsidP="00DC6838">
      <w:pPr>
        <w:spacing w:line="360" w:lineRule="auto"/>
        <w:contextualSpacing/>
        <w:jc w:val="both"/>
        <w:rPr>
          <w:rFonts w:asciiTheme="majorBidi" w:hAnsiTheme="majorBidi" w:cstheme="majorBidi"/>
          <w:sz w:val="32"/>
          <w:szCs w:val="32"/>
        </w:rPr>
      </w:pPr>
      <w:r w:rsidRPr="000A384A">
        <w:rPr>
          <w:rFonts w:asciiTheme="majorBidi" w:hAnsiTheme="majorBidi" w:cstheme="majorBidi"/>
          <w:b/>
          <w:bCs/>
          <w:sz w:val="32"/>
          <w:szCs w:val="32"/>
        </w:rPr>
        <w:t>Abstract</w:t>
      </w:r>
      <w:r w:rsidRPr="000A384A">
        <w:rPr>
          <w:rFonts w:asciiTheme="majorBidi" w:hAnsiTheme="majorBidi" w:cstheme="majorBidi"/>
          <w:sz w:val="32"/>
          <w:szCs w:val="32"/>
        </w:rPr>
        <w:t>:</w:t>
      </w:r>
    </w:p>
    <w:p w14:paraId="5682D618" w14:textId="63E84231" w:rsidR="00171FAE" w:rsidRPr="00B834FD" w:rsidRDefault="00DC6838" w:rsidP="007D0539">
      <w:pPr>
        <w:autoSpaceDE w:val="0"/>
        <w:autoSpaceDN w:val="0"/>
        <w:adjustRightInd w:val="0"/>
        <w:spacing w:after="0" w:line="360" w:lineRule="auto"/>
        <w:jc w:val="both"/>
        <w:rPr>
          <w:rFonts w:asciiTheme="majorBidi" w:eastAsia="CharisSIL" w:hAnsiTheme="majorBidi" w:cstheme="majorBidi"/>
          <w:sz w:val="28"/>
          <w:szCs w:val="28"/>
        </w:rPr>
      </w:pPr>
      <w:r w:rsidRPr="00B834FD">
        <w:rPr>
          <w:rFonts w:asciiTheme="majorBidi" w:hAnsiTheme="majorBidi" w:cstheme="majorBidi"/>
          <w:b/>
          <w:bCs/>
          <w:sz w:val="28"/>
          <w:szCs w:val="28"/>
        </w:rPr>
        <w:t>Background:</w:t>
      </w:r>
      <w:r w:rsidRPr="00B834FD">
        <w:rPr>
          <w:rFonts w:asciiTheme="majorBidi" w:hAnsiTheme="majorBidi" w:cstheme="majorBidi"/>
          <w:sz w:val="28"/>
          <w:szCs w:val="28"/>
        </w:rPr>
        <w:t xml:space="preserve"> Menopause is a biological process that can cause various troublesome symptoms such as hot flashes and emotional changes but can also affect cognitive </w:t>
      </w:r>
      <w:r w:rsidR="00046542" w:rsidRPr="00B834FD">
        <w:rPr>
          <w:rFonts w:asciiTheme="majorBidi" w:hAnsiTheme="majorBidi" w:cstheme="majorBidi"/>
          <w:sz w:val="28"/>
          <w:szCs w:val="28"/>
        </w:rPr>
        <w:t>functions. Soy</w:t>
      </w:r>
      <w:r w:rsidRPr="00B834FD">
        <w:rPr>
          <w:rFonts w:asciiTheme="majorBidi" w:hAnsiTheme="majorBidi" w:cstheme="majorBidi"/>
          <w:sz w:val="28"/>
          <w:szCs w:val="28"/>
        </w:rPr>
        <w:t xml:space="preserve"> isoflavones (SIF), are natural compounds that gained popularity as an alternative treatment for menopausal symptoms</w:t>
      </w:r>
      <w:r w:rsidR="001F2612">
        <w:rPr>
          <w:rFonts w:asciiTheme="majorBidi" w:hAnsiTheme="majorBidi" w:cstheme="majorBidi"/>
          <w:sz w:val="28"/>
          <w:szCs w:val="28"/>
        </w:rPr>
        <w:t>.</w:t>
      </w:r>
      <w:r w:rsidRPr="00B834FD">
        <w:rPr>
          <w:rFonts w:asciiTheme="majorBidi" w:hAnsiTheme="majorBidi" w:cstheme="majorBidi"/>
          <w:sz w:val="28"/>
          <w:szCs w:val="28"/>
        </w:rPr>
        <w:t xml:space="preserve"> </w:t>
      </w:r>
      <w:r w:rsidRPr="00B834FD">
        <w:rPr>
          <w:rFonts w:asciiTheme="majorBidi" w:hAnsiTheme="majorBidi" w:cstheme="majorBidi"/>
          <w:b/>
          <w:bCs/>
          <w:sz w:val="28"/>
          <w:szCs w:val="28"/>
        </w:rPr>
        <w:t xml:space="preserve">Aim: </w:t>
      </w:r>
      <w:r w:rsidRPr="00B834FD">
        <w:rPr>
          <w:rFonts w:asciiTheme="majorBidi" w:hAnsiTheme="majorBidi" w:cstheme="majorBidi"/>
          <w:color w:val="000000" w:themeColor="text1"/>
          <w:sz w:val="28"/>
          <w:szCs w:val="28"/>
        </w:rPr>
        <w:t xml:space="preserve">The aim of this work was to investigate the effect of </w:t>
      </w:r>
      <w:r w:rsidR="002744C4" w:rsidRPr="00B834FD">
        <w:rPr>
          <w:rFonts w:asciiTheme="majorBidi" w:hAnsiTheme="majorBidi" w:cstheme="majorBidi"/>
          <w:color w:val="000000" w:themeColor="text1"/>
          <w:sz w:val="28"/>
          <w:szCs w:val="28"/>
        </w:rPr>
        <w:t>isoflavone</w:t>
      </w:r>
      <w:r w:rsidR="002744C4">
        <w:rPr>
          <w:rFonts w:asciiTheme="majorBidi" w:hAnsiTheme="majorBidi" w:cstheme="majorBidi"/>
          <w:color w:val="000000" w:themeColor="text1"/>
          <w:sz w:val="28"/>
          <w:szCs w:val="28"/>
        </w:rPr>
        <w:t xml:space="preserve"> </w:t>
      </w:r>
      <w:r w:rsidRPr="00B834FD">
        <w:rPr>
          <w:rFonts w:asciiTheme="majorBidi" w:hAnsiTheme="majorBidi" w:cstheme="majorBidi"/>
          <w:color w:val="000000" w:themeColor="text1"/>
          <w:sz w:val="28"/>
          <w:szCs w:val="28"/>
        </w:rPr>
        <w:t>treatment on memory in ovariectomized female albino rats.</w:t>
      </w:r>
      <w:r w:rsidRPr="00B834FD">
        <w:rPr>
          <w:rFonts w:asciiTheme="majorBidi" w:hAnsiTheme="majorBidi" w:cstheme="majorBidi"/>
          <w:sz w:val="28"/>
          <w:szCs w:val="28"/>
        </w:rPr>
        <w:t xml:space="preserve"> </w:t>
      </w:r>
      <w:r w:rsidRPr="00B834FD">
        <w:rPr>
          <w:rFonts w:asciiTheme="majorBidi" w:hAnsiTheme="majorBidi" w:cstheme="majorBidi"/>
          <w:b/>
          <w:bCs/>
          <w:sz w:val="28"/>
          <w:szCs w:val="28"/>
          <w:lang w:bidi="ar-EG"/>
        </w:rPr>
        <w:t>Method:</w:t>
      </w:r>
      <w:r w:rsidR="00B834FD">
        <w:rPr>
          <w:rFonts w:asciiTheme="majorBidi" w:hAnsiTheme="majorBidi" w:cstheme="majorBidi"/>
          <w:b/>
          <w:bCs/>
          <w:sz w:val="28"/>
          <w:szCs w:val="28"/>
          <w:lang w:bidi="ar-EG"/>
        </w:rPr>
        <w:t xml:space="preserve"> </w:t>
      </w:r>
      <w:r w:rsidR="002650B1" w:rsidRPr="002650B1">
        <w:rPr>
          <w:rFonts w:asciiTheme="majorBidi" w:hAnsiTheme="majorBidi" w:cstheme="majorBidi"/>
          <w:sz w:val="28"/>
          <w:szCs w:val="28"/>
          <w:lang w:bidi="ar-EG"/>
        </w:rPr>
        <w:t>32 f</w:t>
      </w:r>
      <w:r w:rsidR="00171FAE" w:rsidRPr="002650B1">
        <w:rPr>
          <w:rFonts w:asciiTheme="majorBidi" w:eastAsia="CharisSIL" w:hAnsiTheme="majorBidi" w:cstheme="majorBidi"/>
          <w:sz w:val="28"/>
          <w:szCs w:val="28"/>
        </w:rPr>
        <w:t>emale</w:t>
      </w:r>
      <w:r w:rsidR="00171FAE" w:rsidRPr="00B834FD">
        <w:rPr>
          <w:rFonts w:asciiTheme="majorBidi" w:eastAsia="CharisSIL" w:hAnsiTheme="majorBidi" w:cstheme="majorBidi"/>
          <w:sz w:val="28"/>
          <w:szCs w:val="28"/>
        </w:rPr>
        <w:t xml:space="preserve"> albino rats were divided into 4 groups consisting of 8 rats in each group; sham, </w:t>
      </w:r>
      <w:r w:rsidR="00B16BBD" w:rsidRPr="00B834FD">
        <w:rPr>
          <w:rFonts w:asciiTheme="majorBidi" w:eastAsia="CharisSIL" w:hAnsiTheme="majorBidi" w:cstheme="majorBidi"/>
          <w:sz w:val="28"/>
          <w:szCs w:val="28"/>
        </w:rPr>
        <w:t>Sham+isoflavone</w:t>
      </w:r>
      <w:r w:rsidR="00171FAE" w:rsidRPr="009B65CB">
        <w:rPr>
          <w:rFonts w:asciiTheme="majorBidi" w:eastAsia="CharisSIL" w:hAnsiTheme="majorBidi" w:cstheme="majorBidi"/>
          <w:sz w:val="28"/>
          <w:szCs w:val="28"/>
        </w:rPr>
        <w:t>,</w:t>
      </w:r>
      <w:r w:rsidR="00B834FD" w:rsidRPr="009B65CB">
        <w:rPr>
          <w:rFonts w:asciiTheme="majorBidi" w:eastAsia="CharisSIL" w:hAnsiTheme="majorBidi" w:cstheme="majorBidi"/>
          <w:sz w:val="28"/>
          <w:szCs w:val="28"/>
        </w:rPr>
        <w:t xml:space="preserve"> </w:t>
      </w:r>
      <w:r w:rsidR="009B65CB" w:rsidRPr="009B65CB">
        <w:rPr>
          <w:rFonts w:asciiTheme="majorBidi" w:eastAsia="CharisSIL" w:hAnsiTheme="majorBidi" w:cstheme="majorBidi"/>
          <w:sz w:val="28"/>
          <w:szCs w:val="28"/>
        </w:rPr>
        <w:t xml:space="preserve">bilateral </w:t>
      </w:r>
      <w:r w:rsidR="00171FAE" w:rsidRPr="00B834FD">
        <w:rPr>
          <w:rFonts w:asciiTheme="majorBidi" w:eastAsia="CharisSIL" w:hAnsiTheme="majorBidi" w:cstheme="majorBidi"/>
          <w:sz w:val="28"/>
          <w:szCs w:val="28"/>
        </w:rPr>
        <w:t>Ovariectomy (OVX), OVX + isoflavone.</w:t>
      </w:r>
      <w:r w:rsidR="001F2612">
        <w:rPr>
          <w:rFonts w:asciiTheme="majorBidi" w:eastAsia="CharisSIL" w:hAnsiTheme="majorBidi" w:cstheme="majorBidi"/>
          <w:sz w:val="28"/>
          <w:szCs w:val="28"/>
        </w:rPr>
        <w:t xml:space="preserve"> A</w:t>
      </w:r>
      <w:r w:rsidR="00171FAE" w:rsidRPr="00B834FD">
        <w:rPr>
          <w:rFonts w:asciiTheme="majorBidi" w:eastAsia="CharisSIL" w:hAnsiTheme="majorBidi" w:cstheme="majorBidi"/>
          <w:sz w:val="28"/>
          <w:szCs w:val="28"/>
        </w:rPr>
        <w:t xml:space="preserve">fter </w:t>
      </w:r>
      <w:r w:rsidR="001F2612">
        <w:rPr>
          <w:rFonts w:asciiTheme="majorBidi" w:eastAsia="CharisSIL" w:hAnsiTheme="majorBidi" w:cstheme="majorBidi"/>
          <w:sz w:val="28"/>
          <w:szCs w:val="28"/>
        </w:rPr>
        <w:t>i</w:t>
      </w:r>
      <w:r w:rsidR="00171FAE" w:rsidRPr="00B834FD">
        <w:rPr>
          <w:rFonts w:asciiTheme="majorBidi" w:eastAsia="CharisSIL" w:hAnsiTheme="majorBidi" w:cstheme="majorBidi"/>
          <w:sz w:val="28"/>
          <w:szCs w:val="28"/>
        </w:rPr>
        <w:t>soflavone treatment</w:t>
      </w:r>
      <w:r w:rsidR="007656EE">
        <w:rPr>
          <w:rFonts w:asciiTheme="majorBidi" w:eastAsia="CharisSIL" w:hAnsiTheme="majorBidi" w:cstheme="majorBidi"/>
          <w:sz w:val="28"/>
          <w:szCs w:val="28"/>
        </w:rPr>
        <w:t xml:space="preserve">, </w:t>
      </w:r>
      <w:r w:rsidR="00171FAE" w:rsidRPr="00B834FD">
        <w:rPr>
          <w:rFonts w:asciiTheme="majorBidi" w:eastAsia="CharisSIL" w:hAnsiTheme="majorBidi" w:cstheme="majorBidi"/>
          <w:sz w:val="28"/>
          <w:szCs w:val="28"/>
        </w:rPr>
        <w:t>the animals underwent the novel object recognition test (NORT</w:t>
      </w:r>
      <w:r w:rsidR="003151BB" w:rsidRPr="00B834FD">
        <w:rPr>
          <w:rFonts w:asciiTheme="majorBidi" w:eastAsia="CharisSIL" w:hAnsiTheme="majorBidi" w:cstheme="majorBidi"/>
          <w:sz w:val="28"/>
          <w:szCs w:val="28"/>
        </w:rPr>
        <w:t>),</w:t>
      </w:r>
      <w:r w:rsidR="00171FAE" w:rsidRPr="00B834FD">
        <w:rPr>
          <w:rFonts w:asciiTheme="majorBidi" w:eastAsia="CharisSIL" w:hAnsiTheme="majorBidi" w:cstheme="majorBidi"/>
          <w:sz w:val="28"/>
          <w:szCs w:val="28"/>
        </w:rPr>
        <w:t xml:space="preserve"> and their performance was evaluated.</w:t>
      </w:r>
      <w:r w:rsidR="007D0539" w:rsidRPr="007D0539">
        <w:rPr>
          <w:rFonts w:asciiTheme="majorBidi" w:eastAsia="CharisSIL" w:hAnsiTheme="majorBidi" w:cstheme="majorBidi"/>
          <w:sz w:val="28"/>
          <w:szCs w:val="28"/>
        </w:rPr>
        <w:t xml:space="preserve"> </w:t>
      </w:r>
      <w:r w:rsidR="007D0539" w:rsidRPr="00B834FD">
        <w:rPr>
          <w:rFonts w:asciiTheme="majorBidi" w:eastAsia="CharisSIL" w:hAnsiTheme="majorBidi" w:cstheme="majorBidi"/>
          <w:sz w:val="28"/>
          <w:szCs w:val="28"/>
        </w:rPr>
        <w:t>at the end of the experiment.</w:t>
      </w:r>
      <w:r w:rsidR="00171FAE" w:rsidRPr="00B834FD">
        <w:rPr>
          <w:rFonts w:asciiTheme="majorBidi" w:eastAsia="CharisSIL" w:hAnsiTheme="majorBidi" w:cstheme="majorBidi"/>
          <w:sz w:val="28"/>
          <w:szCs w:val="28"/>
        </w:rPr>
        <w:t xml:space="preserve"> Gaba amino butyric acid (GABA) and glutamate</w:t>
      </w:r>
      <w:r w:rsidR="007D0539">
        <w:rPr>
          <w:rFonts w:asciiTheme="majorBidi" w:eastAsia="CharisSIL" w:hAnsiTheme="majorBidi" w:cstheme="majorBidi"/>
          <w:sz w:val="28"/>
          <w:szCs w:val="28"/>
        </w:rPr>
        <w:t xml:space="preserve"> were measured i</w:t>
      </w:r>
      <w:r w:rsidR="007D0539" w:rsidRPr="00B834FD">
        <w:rPr>
          <w:rFonts w:asciiTheme="majorBidi" w:eastAsia="CharisSIL" w:hAnsiTheme="majorBidi" w:cstheme="majorBidi"/>
          <w:sz w:val="28"/>
          <w:szCs w:val="28"/>
        </w:rPr>
        <w:t>n hippocampal tissues</w:t>
      </w:r>
      <w:r w:rsidR="007D0539">
        <w:rPr>
          <w:rFonts w:asciiTheme="majorBidi" w:eastAsia="CharisSIL" w:hAnsiTheme="majorBidi" w:cstheme="majorBidi"/>
          <w:sz w:val="28"/>
          <w:szCs w:val="28"/>
        </w:rPr>
        <w:t xml:space="preserve"> and </w:t>
      </w:r>
      <w:r w:rsidR="00171FAE" w:rsidRPr="00B834FD">
        <w:rPr>
          <w:rFonts w:asciiTheme="majorBidi" w:eastAsia="CharisSIL" w:hAnsiTheme="majorBidi" w:cstheme="majorBidi"/>
          <w:sz w:val="28"/>
          <w:szCs w:val="28"/>
        </w:rPr>
        <w:t xml:space="preserve">hormonal level of </w:t>
      </w:r>
      <w:r w:rsidR="00454202">
        <w:rPr>
          <w:rFonts w:asciiTheme="majorBidi" w:eastAsia="CharisSIL" w:hAnsiTheme="majorBidi" w:cstheme="majorBidi"/>
          <w:sz w:val="28"/>
          <w:szCs w:val="28"/>
        </w:rPr>
        <w:t>follicle stimulating hormone (</w:t>
      </w:r>
      <w:r w:rsidR="00171FAE" w:rsidRPr="00B834FD">
        <w:rPr>
          <w:rFonts w:asciiTheme="majorBidi" w:eastAsia="CharisSIL" w:hAnsiTheme="majorBidi" w:cstheme="majorBidi"/>
          <w:sz w:val="28"/>
          <w:szCs w:val="28"/>
        </w:rPr>
        <w:t>FSH</w:t>
      </w:r>
      <w:r w:rsidR="00454202">
        <w:rPr>
          <w:rFonts w:asciiTheme="majorBidi" w:eastAsia="CharisSIL" w:hAnsiTheme="majorBidi" w:cstheme="majorBidi"/>
          <w:sz w:val="28"/>
          <w:szCs w:val="28"/>
        </w:rPr>
        <w:t>)</w:t>
      </w:r>
      <w:r w:rsidR="00171FAE" w:rsidRPr="00B834FD">
        <w:rPr>
          <w:rFonts w:asciiTheme="majorBidi" w:eastAsia="CharisSIL" w:hAnsiTheme="majorBidi" w:cstheme="majorBidi"/>
          <w:sz w:val="28"/>
          <w:szCs w:val="28"/>
        </w:rPr>
        <w:t xml:space="preserve"> &amp; </w:t>
      </w:r>
      <w:r w:rsidR="00454202" w:rsidRPr="0014590E">
        <w:rPr>
          <w:rFonts w:asciiTheme="majorBidi" w:hAnsiTheme="majorBidi" w:cstheme="majorBidi"/>
          <w:sz w:val="28"/>
          <w:szCs w:val="28"/>
        </w:rPr>
        <w:t>17β-estradiol</w:t>
      </w:r>
      <w:r w:rsidR="00454202">
        <w:rPr>
          <w:rFonts w:asciiTheme="majorBidi" w:hAnsiTheme="majorBidi" w:cstheme="majorBidi"/>
          <w:sz w:val="28"/>
          <w:szCs w:val="28"/>
        </w:rPr>
        <w:t xml:space="preserve"> (</w:t>
      </w:r>
      <w:r w:rsidR="00171FAE" w:rsidRPr="00B834FD">
        <w:rPr>
          <w:rFonts w:asciiTheme="majorBidi" w:eastAsia="CharisSIL" w:hAnsiTheme="majorBidi" w:cstheme="majorBidi"/>
          <w:sz w:val="28"/>
          <w:szCs w:val="28"/>
        </w:rPr>
        <w:t>E2</w:t>
      </w:r>
      <w:r w:rsidR="00454202">
        <w:rPr>
          <w:rFonts w:asciiTheme="majorBidi" w:eastAsia="CharisSIL" w:hAnsiTheme="majorBidi" w:cstheme="majorBidi"/>
          <w:sz w:val="28"/>
          <w:szCs w:val="28"/>
        </w:rPr>
        <w:t>)</w:t>
      </w:r>
      <w:r w:rsidR="00171FAE" w:rsidRPr="00B834FD">
        <w:rPr>
          <w:rFonts w:asciiTheme="majorBidi" w:eastAsia="CharisSIL" w:hAnsiTheme="majorBidi" w:cstheme="majorBidi"/>
          <w:sz w:val="28"/>
          <w:szCs w:val="28"/>
        </w:rPr>
        <w:t xml:space="preserve"> were measured </w:t>
      </w:r>
      <w:r w:rsidR="007D0539">
        <w:rPr>
          <w:rFonts w:asciiTheme="majorBidi" w:eastAsia="CharisSIL" w:hAnsiTheme="majorBidi" w:cstheme="majorBidi"/>
          <w:sz w:val="28"/>
          <w:szCs w:val="28"/>
        </w:rPr>
        <w:t>in s</w:t>
      </w:r>
      <w:r w:rsidR="007D0539" w:rsidRPr="00B834FD">
        <w:rPr>
          <w:rFonts w:asciiTheme="majorBidi" w:eastAsia="CharisSIL" w:hAnsiTheme="majorBidi" w:cstheme="majorBidi"/>
          <w:sz w:val="28"/>
          <w:szCs w:val="28"/>
        </w:rPr>
        <w:t>erum</w:t>
      </w:r>
      <w:r w:rsidR="007D0539">
        <w:rPr>
          <w:rFonts w:asciiTheme="majorBidi" w:eastAsia="CharisSIL" w:hAnsiTheme="majorBidi" w:cstheme="majorBidi"/>
          <w:sz w:val="28"/>
          <w:szCs w:val="28"/>
        </w:rPr>
        <w:t>.</w:t>
      </w:r>
    </w:p>
    <w:p w14:paraId="5AF1E8AA" w14:textId="1524F095" w:rsidR="00171FAE" w:rsidRPr="00B834FD" w:rsidRDefault="00171FAE" w:rsidP="00B834FD">
      <w:pPr>
        <w:autoSpaceDE w:val="0"/>
        <w:autoSpaceDN w:val="0"/>
        <w:adjustRightInd w:val="0"/>
        <w:spacing w:after="0" w:line="360" w:lineRule="auto"/>
        <w:jc w:val="both"/>
        <w:rPr>
          <w:rFonts w:asciiTheme="majorBidi" w:eastAsia="CharisSIL" w:hAnsiTheme="majorBidi" w:cstheme="majorBidi"/>
          <w:sz w:val="28"/>
          <w:szCs w:val="28"/>
        </w:rPr>
      </w:pPr>
      <w:r w:rsidRPr="003E5F6F">
        <w:rPr>
          <w:rFonts w:asciiTheme="majorBidi" w:hAnsiTheme="majorBidi" w:cstheme="majorBidi"/>
          <w:b/>
          <w:bCs/>
          <w:sz w:val="28"/>
          <w:szCs w:val="28"/>
          <w:lang w:bidi="ar-EG"/>
        </w:rPr>
        <w:t>Results:</w:t>
      </w:r>
      <w:r w:rsidRPr="00B834FD">
        <w:rPr>
          <w:rFonts w:asciiTheme="majorBidi" w:eastAsia="CharisSIL-Italic" w:hAnsiTheme="majorBidi" w:cstheme="majorBidi"/>
          <w:i/>
          <w:iCs/>
          <w:sz w:val="28"/>
          <w:szCs w:val="28"/>
        </w:rPr>
        <w:t xml:space="preserve"> </w:t>
      </w:r>
      <w:r w:rsidRPr="00B834FD">
        <w:rPr>
          <w:rFonts w:asciiTheme="majorBidi" w:eastAsia="CharisSIL" w:hAnsiTheme="majorBidi" w:cstheme="majorBidi"/>
          <w:sz w:val="28"/>
          <w:szCs w:val="28"/>
        </w:rPr>
        <w:t>Animals with ovariectomy showed</w:t>
      </w:r>
      <w:r w:rsidR="00B834FD">
        <w:rPr>
          <w:rFonts w:asciiTheme="majorBidi" w:eastAsia="CharisSIL" w:hAnsiTheme="majorBidi" w:cstheme="majorBidi"/>
          <w:sz w:val="28"/>
          <w:szCs w:val="28"/>
        </w:rPr>
        <w:t xml:space="preserve"> significant</w:t>
      </w:r>
      <w:r w:rsidRPr="00B834FD">
        <w:rPr>
          <w:rFonts w:asciiTheme="majorBidi" w:eastAsia="CharisSIL" w:hAnsiTheme="majorBidi" w:cstheme="majorBidi"/>
          <w:sz w:val="28"/>
          <w:szCs w:val="28"/>
        </w:rPr>
        <w:t xml:space="preserve"> increase</w:t>
      </w:r>
      <w:r w:rsidR="00B834FD">
        <w:rPr>
          <w:rFonts w:asciiTheme="majorBidi" w:eastAsia="CharisSIL" w:hAnsiTheme="majorBidi" w:cstheme="majorBidi"/>
          <w:sz w:val="28"/>
          <w:szCs w:val="28"/>
        </w:rPr>
        <w:t xml:space="preserve"> </w:t>
      </w:r>
      <w:r w:rsidR="00B834FD" w:rsidRPr="000A384A">
        <w:rPr>
          <w:rFonts w:asciiTheme="majorBidi" w:hAnsiTheme="majorBidi" w:cstheme="majorBidi"/>
          <w:sz w:val="28"/>
          <w:szCs w:val="28"/>
          <w:lang w:bidi="en-US"/>
        </w:rPr>
        <w:t>(P&lt;0.05)</w:t>
      </w:r>
      <w:r w:rsidRPr="00B834FD">
        <w:rPr>
          <w:rFonts w:asciiTheme="majorBidi" w:eastAsia="CharisSIL" w:hAnsiTheme="majorBidi" w:cstheme="majorBidi"/>
          <w:sz w:val="28"/>
          <w:szCs w:val="28"/>
        </w:rPr>
        <w:t xml:space="preserve"> </w:t>
      </w:r>
      <w:r w:rsidR="00B834FD">
        <w:rPr>
          <w:rFonts w:asciiTheme="majorBidi" w:eastAsia="CharisSIL" w:hAnsiTheme="majorBidi" w:cstheme="majorBidi"/>
          <w:sz w:val="28"/>
          <w:szCs w:val="28"/>
        </w:rPr>
        <w:t xml:space="preserve">in </w:t>
      </w:r>
      <w:r w:rsidR="00D4520D" w:rsidRPr="00B834FD">
        <w:rPr>
          <w:rFonts w:asciiTheme="majorBidi" w:eastAsia="CharisSIL" w:hAnsiTheme="majorBidi" w:cstheme="majorBidi"/>
          <w:sz w:val="28"/>
          <w:szCs w:val="28"/>
        </w:rPr>
        <w:t>G</w:t>
      </w:r>
      <w:r w:rsidR="00B834FD">
        <w:rPr>
          <w:rFonts w:asciiTheme="majorBidi" w:eastAsia="CharisSIL" w:hAnsiTheme="majorBidi" w:cstheme="majorBidi"/>
          <w:sz w:val="28"/>
          <w:szCs w:val="28"/>
        </w:rPr>
        <w:t>A</w:t>
      </w:r>
      <w:r w:rsidR="00D4520D" w:rsidRPr="00B834FD">
        <w:rPr>
          <w:rFonts w:asciiTheme="majorBidi" w:eastAsia="CharisSIL" w:hAnsiTheme="majorBidi" w:cstheme="majorBidi"/>
          <w:sz w:val="28"/>
          <w:szCs w:val="28"/>
        </w:rPr>
        <w:t xml:space="preserve">BA and decreased glutamate </w:t>
      </w:r>
      <w:r w:rsidRPr="00B834FD">
        <w:rPr>
          <w:rFonts w:asciiTheme="majorBidi" w:eastAsia="CharisSIL" w:hAnsiTheme="majorBidi" w:cstheme="majorBidi"/>
          <w:sz w:val="28"/>
          <w:szCs w:val="28"/>
        </w:rPr>
        <w:t>in</w:t>
      </w:r>
      <w:r w:rsidR="00D4520D" w:rsidRPr="00B834FD">
        <w:rPr>
          <w:rFonts w:asciiTheme="majorBidi" w:eastAsia="CharisSIL" w:hAnsiTheme="majorBidi" w:cstheme="majorBidi"/>
          <w:sz w:val="28"/>
          <w:szCs w:val="28"/>
        </w:rPr>
        <w:t xml:space="preserve"> </w:t>
      </w:r>
      <w:r w:rsidRPr="00B834FD">
        <w:rPr>
          <w:rFonts w:asciiTheme="majorBidi" w:eastAsia="CharisSIL" w:hAnsiTheme="majorBidi" w:cstheme="majorBidi"/>
          <w:sz w:val="28"/>
          <w:szCs w:val="28"/>
        </w:rPr>
        <w:t>parallel with a decrease in NORT performance</w:t>
      </w:r>
      <w:r w:rsidR="00B834FD">
        <w:rPr>
          <w:rFonts w:asciiTheme="majorBidi" w:eastAsia="CharisSIL" w:hAnsiTheme="majorBidi" w:cstheme="majorBidi"/>
          <w:sz w:val="28"/>
          <w:szCs w:val="28"/>
        </w:rPr>
        <w:t xml:space="preserve"> and </w:t>
      </w:r>
      <w:r w:rsidR="00B834FD" w:rsidRPr="00B834FD">
        <w:rPr>
          <w:rFonts w:asciiTheme="majorBidi" w:eastAsia="CharisSIL" w:hAnsiTheme="majorBidi" w:cstheme="majorBidi"/>
          <w:sz w:val="28"/>
          <w:szCs w:val="28"/>
        </w:rPr>
        <w:t>decrease</w:t>
      </w:r>
      <w:r w:rsidR="00B834FD">
        <w:rPr>
          <w:rFonts w:asciiTheme="majorBidi" w:eastAsia="CharisSIL" w:hAnsiTheme="majorBidi" w:cstheme="majorBidi"/>
          <w:sz w:val="28"/>
          <w:szCs w:val="28"/>
        </w:rPr>
        <w:t xml:space="preserve">d level of </w:t>
      </w:r>
      <w:r w:rsidR="0014590E">
        <w:rPr>
          <w:rFonts w:asciiTheme="majorBidi" w:hAnsiTheme="majorBidi" w:cstheme="majorBidi"/>
          <w:sz w:val="28"/>
          <w:szCs w:val="28"/>
        </w:rPr>
        <w:t>(</w:t>
      </w:r>
      <w:r w:rsidR="00B834FD">
        <w:rPr>
          <w:rFonts w:asciiTheme="majorBidi" w:eastAsia="CharisSIL" w:hAnsiTheme="majorBidi" w:cstheme="majorBidi"/>
          <w:sz w:val="28"/>
          <w:szCs w:val="28"/>
        </w:rPr>
        <w:t>E2</w:t>
      </w:r>
      <w:r w:rsidR="0014590E">
        <w:rPr>
          <w:rFonts w:asciiTheme="majorBidi" w:eastAsia="CharisSIL" w:hAnsiTheme="majorBidi" w:cstheme="majorBidi"/>
          <w:sz w:val="28"/>
          <w:szCs w:val="28"/>
        </w:rPr>
        <w:t>)</w:t>
      </w:r>
      <w:r w:rsidRPr="00B834FD">
        <w:rPr>
          <w:rFonts w:asciiTheme="majorBidi" w:eastAsia="CharisSIL" w:hAnsiTheme="majorBidi" w:cstheme="majorBidi"/>
          <w:sz w:val="28"/>
          <w:szCs w:val="28"/>
        </w:rPr>
        <w:t xml:space="preserve">. </w:t>
      </w:r>
      <w:r w:rsidR="00474E39">
        <w:rPr>
          <w:rFonts w:asciiTheme="majorBidi" w:eastAsia="CharisSIL" w:hAnsiTheme="majorBidi" w:cstheme="majorBidi"/>
          <w:sz w:val="28"/>
          <w:szCs w:val="28"/>
        </w:rPr>
        <w:t>However</w:t>
      </w:r>
      <w:r w:rsidRPr="00B834FD">
        <w:rPr>
          <w:rFonts w:asciiTheme="majorBidi" w:eastAsia="CharisSIL" w:hAnsiTheme="majorBidi" w:cstheme="majorBidi"/>
          <w:sz w:val="28"/>
          <w:szCs w:val="28"/>
        </w:rPr>
        <w:t xml:space="preserve">, in the </w:t>
      </w:r>
      <w:r w:rsidR="00D4520D" w:rsidRPr="00B834FD">
        <w:rPr>
          <w:rFonts w:asciiTheme="majorBidi" w:eastAsia="CharisSIL" w:hAnsiTheme="majorBidi" w:cstheme="majorBidi"/>
          <w:sz w:val="28"/>
          <w:szCs w:val="28"/>
        </w:rPr>
        <w:t xml:space="preserve">isoflavone </w:t>
      </w:r>
      <w:r w:rsidRPr="00B834FD">
        <w:rPr>
          <w:rFonts w:asciiTheme="majorBidi" w:eastAsia="CharisSIL" w:hAnsiTheme="majorBidi" w:cstheme="majorBidi"/>
          <w:sz w:val="28"/>
          <w:szCs w:val="28"/>
        </w:rPr>
        <w:t xml:space="preserve">treated </w:t>
      </w:r>
      <w:r w:rsidR="00A71C64">
        <w:rPr>
          <w:rFonts w:asciiTheme="majorBidi" w:eastAsia="CharisSIL" w:hAnsiTheme="majorBidi" w:cstheme="majorBidi"/>
          <w:sz w:val="28"/>
          <w:szCs w:val="28"/>
        </w:rPr>
        <w:t>group</w:t>
      </w:r>
      <w:r w:rsidRPr="00B834FD">
        <w:rPr>
          <w:rFonts w:asciiTheme="majorBidi" w:eastAsia="CharisSIL" w:hAnsiTheme="majorBidi" w:cstheme="majorBidi"/>
          <w:sz w:val="28"/>
          <w:szCs w:val="28"/>
        </w:rPr>
        <w:t>,</w:t>
      </w:r>
      <w:r w:rsidR="00B834FD">
        <w:rPr>
          <w:rFonts w:asciiTheme="majorBidi" w:eastAsia="CharisSIL" w:hAnsiTheme="majorBidi" w:cstheme="majorBidi"/>
          <w:sz w:val="28"/>
          <w:szCs w:val="28"/>
        </w:rPr>
        <w:t xml:space="preserve"> </w:t>
      </w:r>
      <w:r w:rsidRPr="00B834FD">
        <w:rPr>
          <w:rFonts w:asciiTheme="majorBidi" w:eastAsia="CharisSIL" w:hAnsiTheme="majorBidi" w:cstheme="majorBidi"/>
          <w:sz w:val="28"/>
          <w:szCs w:val="28"/>
        </w:rPr>
        <w:t xml:space="preserve">there was a </w:t>
      </w:r>
      <w:r w:rsidR="00CC655A" w:rsidRPr="00B834FD">
        <w:rPr>
          <w:rFonts w:asciiTheme="majorBidi" w:eastAsia="CharisSIL" w:hAnsiTheme="majorBidi" w:cstheme="majorBidi"/>
          <w:sz w:val="28"/>
          <w:szCs w:val="28"/>
        </w:rPr>
        <w:t xml:space="preserve">significant </w:t>
      </w:r>
      <w:r w:rsidR="00CC655A">
        <w:rPr>
          <w:rFonts w:asciiTheme="majorBidi" w:eastAsia="CharisSIL" w:hAnsiTheme="majorBidi" w:cstheme="majorBidi"/>
          <w:sz w:val="28"/>
          <w:szCs w:val="28"/>
        </w:rPr>
        <w:t>decrease</w:t>
      </w:r>
      <w:r w:rsidR="00B834FD">
        <w:rPr>
          <w:rFonts w:asciiTheme="majorBidi" w:eastAsia="CharisSIL" w:hAnsiTheme="majorBidi" w:cstheme="majorBidi"/>
          <w:sz w:val="28"/>
          <w:szCs w:val="28"/>
        </w:rPr>
        <w:t xml:space="preserve"> </w:t>
      </w:r>
      <w:r w:rsidR="00B834FD" w:rsidRPr="000A384A">
        <w:rPr>
          <w:rFonts w:asciiTheme="majorBidi" w:hAnsiTheme="majorBidi" w:cstheme="majorBidi"/>
          <w:sz w:val="28"/>
          <w:szCs w:val="28"/>
          <w:lang w:bidi="en-US"/>
        </w:rPr>
        <w:t>(P&lt;0.05)</w:t>
      </w:r>
      <w:r w:rsidRPr="00B834FD">
        <w:rPr>
          <w:rFonts w:asciiTheme="majorBidi" w:eastAsia="CharisSIL" w:hAnsiTheme="majorBidi" w:cstheme="majorBidi"/>
          <w:sz w:val="28"/>
          <w:szCs w:val="28"/>
        </w:rPr>
        <w:t xml:space="preserve"> </w:t>
      </w:r>
      <w:r w:rsidR="00D4520D" w:rsidRPr="00B834FD">
        <w:rPr>
          <w:rFonts w:asciiTheme="majorBidi" w:eastAsia="CharisSIL" w:hAnsiTheme="majorBidi" w:cstheme="majorBidi"/>
          <w:sz w:val="28"/>
          <w:szCs w:val="28"/>
        </w:rPr>
        <w:t>in GABA and increase in glutamate o</w:t>
      </w:r>
      <w:r w:rsidRPr="00B834FD">
        <w:rPr>
          <w:rFonts w:asciiTheme="majorBidi" w:eastAsia="CharisSIL" w:hAnsiTheme="majorBidi" w:cstheme="majorBidi"/>
          <w:sz w:val="28"/>
          <w:szCs w:val="28"/>
        </w:rPr>
        <w:t>bserved while there was improvement</w:t>
      </w:r>
      <w:r w:rsidR="00B834FD">
        <w:rPr>
          <w:rFonts w:asciiTheme="majorBidi" w:eastAsia="CharisSIL" w:hAnsiTheme="majorBidi" w:cstheme="majorBidi"/>
          <w:sz w:val="28"/>
          <w:szCs w:val="28"/>
        </w:rPr>
        <w:t xml:space="preserve"> </w:t>
      </w:r>
      <w:r w:rsidRPr="00B834FD">
        <w:rPr>
          <w:rFonts w:asciiTheme="majorBidi" w:eastAsia="CharisSIL" w:hAnsiTheme="majorBidi" w:cstheme="majorBidi"/>
          <w:sz w:val="28"/>
          <w:szCs w:val="28"/>
        </w:rPr>
        <w:t xml:space="preserve">in NORT performances and an increase in </w:t>
      </w:r>
      <w:r w:rsidR="00D4520D" w:rsidRPr="00B834FD">
        <w:rPr>
          <w:rFonts w:asciiTheme="majorBidi" w:eastAsia="CharisSIL" w:hAnsiTheme="majorBidi" w:cstheme="majorBidi"/>
          <w:sz w:val="28"/>
          <w:szCs w:val="28"/>
        </w:rPr>
        <w:t>E2 level</w:t>
      </w:r>
      <w:r w:rsidR="00B834FD">
        <w:rPr>
          <w:rFonts w:asciiTheme="majorBidi" w:eastAsia="CharisSIL" w:hAnsiTheme="majorBidi" w:cstheme="majorBidi"/>
          <w:sz w:val="28"/>
          <w:szCs w:val="28"/>
        </w:rPr>
        <w:t>.</w:t>
      </w:r>
    </w:p>
    <w:p w14:paraId="784318C9" w14:textId="14F4B57D" w:rsidR="00DC6838" w:rsidRPr="000A384A" w:rsidRDefault="00171FAE" w:rsidP="002650B1">
      <w:pPr>
        <w:autoSpaceDE w:val="0"/>
        <w:autoSpaceDN w:val="0"/>
        <w:adjustRightInd w:val="0"/>
        <w:spacing w:after="0" w:line="360" w:lineRule="auto"/>
        <w:jc w:val="both"/>
        <w:rPr>
          <w:rFonts w:asciiTheme="majorBidi" w:hAnsiTheme="majorBidi" w:cstheme="majorBidi"/>
          <w:sz w:val="36"/>
          <w:szCs w:val="36"/>
        </w:rPr>
      </w:pPr>
      <w:r w:rsidRPr="00CC655A">
        <w:rPr>
          <w:rFonts w:asciiTheme="majorBidi" w:hAnsiTheme="majorBidi" w:cstheme="majorBidi"/>
          <w:b/>
          <w:bCs/>
          <w:sz w:val="28"/>
          <w:szCs w:val="28"/>
          <w:lang w:bidi="ar-EG"/>
        </w:rPr>
        <w:t>Conclusion:</w:t>
      </w:r>
      <w:r w:rsidRPr="00946A88">
        <w:rPr>
          <w:rFonts w:asciiTheme="majorBidi" w:eastAsia="CharisSIL" w:hAnsiTheme="majorBidi" w:cstheme="majorBidi"/>
          <w:sz w:val="28"/>
          <w:szCs w:val="28"/>
        </w:rPr>
        <w:t xml:space="preserve"> These results suggest that </w:t>
      </w:r>
      <w:r w:rsidR="00B834FD" w:rsidRPr="00B834FD">
        <w:rPr>
          <w:rFonts w:asciiTheme="majorBidi" w:eastAsia="CharisSIL" w:hAnsiTheme="majorBidi" w:cstheme="majorBidi"/>
          <w:sz w:val="28"/>
          <w:szCs w:val="28"/>
        </w:rPr>
        <w:t>isoflavone</w:t>
      </w:r>
      <w:r w:rsidRPr="00946A88">
        <w:rPr>
          <w:rFonts w:asciiTheme="majorBidi" w:eastAsia="CharisSIL" w:hAnsiTheme="majorBidi" w:cstheme="majorBidi"/>
          <w:sz w:val="28"/>
          <w:szCs w:val="28"/>
        </w:rPr>
        <w:t xml:space="preserve"> could improve</w:t>
      </w:r>
      <w:r w:rsidR="00FA61C3" w:rsidRPr="00FA61C3">
        <w:rPr>
          <w:rFonts w:ascii="Arial" w:hAnsi="Arial" w:cs="Arial"/>
          <w:color w:val="454545"/>
          <w:shd w:val="clear" w:color="auto" w:fill="FFFFFF"/>
        </w:rPr>
        <w:t xml:space="preserve"> </w:t>
      </w:r>
      <w:r w:rsidR="00FA61C3" w:rsidRPr="00FA61C3">
        <w:rPr>
          <w:rFonts w:asciiTheme="majorBidi" w:eastAsia="CharisSIL" w:hAnsiTheme="majorBidi" w:cstheme="majorBidi"/>
          <w:sz w:val="28"/>
          <w:szCs w:val="28"/>
        </w:rPr>
        <w:t>menopause</w:t>
      </w:r>
      <w:r w:rsidR="002650B1">
        <w:rPr>
          <w:rFonts w:asciiTheme="majorBidi" w:eastAsia="CharisSIL" w:hAnsiTheme="majorBidi" w:cstheme="majorBidi"/>
          <w:sz w:val="28"/>
          <w:szCs w:val="28"/>
        </w:rPr>
        <w:t xml:space="preserve"> </w:t>
      </w:r>
      <w:r w:rsidR="00FA61C3" w:rsidRPr="00FA61C3">
        <w:rPr>
          <w:rFonts w:asciiTheme="majorBidi" w:eastAsia="CharisSIL" w:hAnsiTheme="majorBidi" w:cstheme="majorBidi"/>
          <w:sz w:val="28"/>
          <w:szCs w:val="28"/>
        </w:rPr>
        <w:t>associated</w:t>
      </w:r>
      <w:r w:rsidRPr="00946A88">
        <w:rPr>
          <w:rFonts w:asciiTheme="majorBidi" w:eastAsia="CharisSIL" w:hAnsiTheme="majorBidi" w:cstheme="majorBidi"/>
          <w:sz w:val="28"/>
          <w:szCs w:val="28"/>
        </w:rPr>
        <w:t xml:space="preserve"> cognitive </w:t>
      </w:r>
      <w:r w:rsidR="007430D1" w:rsidRPr="00946A88">
        <w:rPr>
          <w:rFonts w:asciiTheme="majorBidi" w:eastAsia="CharisSIL" w:hAnsiTheme="majorBidi" w:cstheme="majorBidi"/>
          <w:sz w:val="28"/>
          <w:szCs w:val="28"/>
        </w:rPr>
        <w:t>impairment</w:t>
      </w:r>
      <w:r w:rsidRPr="00946A88">
        <w:rPr>
          <w:rFonts w:asciiTheme="majorBidi" w:eastAsia="CharisSIL" w:hAnsiTheme="majorBidi" w:cstheme="majorBidi"/>
          <w:sz w:val="28"/>
          <w:szCs w:val="28"/>
        </w:rPr>
        <w:t xml:space="preserve"> </w:t>
      </w:r>
      <w:r w:rsidR="00B834FD" w:rsidRPr="00946A88">
        <w:rPr>
          <w:rFonts w:asciiTheme="majorBidi" w:eastAsia="CharisSIL" w:hAnsiTheme="majorBidi" w:cstheme="majorBidi"/>
          <w:sz w:val="28"/>
          <w:szCs w:val="28"/>
        </w:rPr>
        <w:t>through</w:t>
      </w:r>
      <w:r w:rsidR="00946A88" w:rsidRPr="00946A88">
        <w:rPr>
          <w:rFonts w:asciiTheme="majorBidi" w:eastAsia="CharisSIL" w:hAnsiTheme="majorBidi" w:cstheme="majorBidi"/>
          <w:sz w:val="28"/>
          <w:szCs w:val="28"/>
        </w:rPr>
        <w:t xml:space="preserve"> modulating brain level of GABA and </w:t>
      </w:r>
      <w:r w:rsidR="009C1CC4" w:rsidRPr="00946A88">
        <w:rPr>
          <w:rFonts w:asciiTheme="majorBidi" w:eastAsia="CharisSIL" w:hAnsiTheme="majorBidi" w:cstheme="majorBidi"/>
          <w:sz w:val="28"/>
          <w:szCs w:val="28"/>
        </w:rPr>
        <w:t xml:space="preserve">glutamate </w:t>
      </w:r>
      <w:r w:rsidR="009C1CC4">
        <w:rPr>
          <w:rFonts w:asciiTheme="majorBidi" w:eastAsia="CharisSIL" w:hAnsiTheme="majorBidi" w:cstheme="majorBidi"/>
          <w:sz w:val="28"/>
          <w:szCs w:val="28"/>
        </w:rPr>
        <w:t>therefore,</w:t>
      </w:r>
      <w:r w:rsidR="00946A88" w:rsidRPr="00946A88">
        <w:rPr>
          <w:rFonts w:asciiTheme="majorBidi" w:eastAsia="CharisSIL" w:hAnsiTheme="majorBidi" w:cstheme="majorBidi"/>
          <w:sz w:val="28"/>
          <w:szCs w:val="28"/>
        </w:rPr>
        <w:t xml:space="preserve"> isoflavone could be an effective tool to combat this undesirable feature of the natural menopause</w:t>
      </w:r>
      <w:r w:rsidR="002650B1">
        <w:rPr>
          <w:rFonts w:asciiTheme="majorBidi" w:eastAsia="CharisSIL" w:hAnsiTheme="majorBidi" w:cstheme="majorBidi"/>
          <w:sz w:val="28"/>
          <w:szCs w:val="28"/>
        </w:rPr>
        <w:t>.</w:t>
      </w:r>
      <w:r w:rsidR="00DC6838" w:rsidRPr="000A384A">
        <w:rPr>
          <w:rFonts w:asciiTheme="majorBidi" w:hAnsiTheme="majorBidi" w:cstheme="majorBidi"/>
          <w:sz w:val="28"/>
          <w:szCs w:val="28"/>
        </w:rPr>
        <w:t xml:space="preserve"> </w:t>
      </w:r>
    </w:p>
    <w:p w14:paraId="411AD92C" w14:textId="5D403830" w:rsidR="00DC6838" w:rsidRPr="0014590E" w:rsidRDefault="00DC6838" w:rsidP="002650B1">
      <w:pPr>
        <w:spacing w:line="360" w:lineRule="auto"/>
        <w:contextualSpacing/>
        <w:jc w:val="both"/>
        <w:rPr>
          <w:rFonts w:asciiTheme="majorBidi" w:hAnsiTheme="majorBidi" w:cstheme="majorBidi"/>
          <w:sz w:val="28"/>
          <w:szCs w:val="28"/>
          <w:lang w:bidi="ar-EG"/>
        </w:rPr>
      </w:pPr>
      <w:r w:rsidRPr="000A384A">
        <w:rPr>
          <w:rFonts w:asciiTheme="majorBidi" w:hAnsiTheme="majorBidi" w:cstheme="majorBidi"/>
          <w:b/>
          <w:bCs/>
          <w:sz w:val="28"/>
          <w:szCs w:val="28"/>
          <w:lang w:bidi="ar-EG"/>
        </w:rPr>
        <w:t xml:space="preserve">Key words: </w:t>
      </w:r>
      <w:r w:rsidR="0014590E">
        <w:rPr>
          <w:rFonts w:asciiTheme="majorBidi" w:hAnsiTheme="majorBidi" w:cstheme="majorBidi"/>
          <w:sz w:val="28"/>
          <w:szCs w:val="28"/>
          <w:lang w:bidi="ar-EG"/>
        </w:rPr>
        <w:t>Ovariectomy</w:t>
      </w:r>
      <w:r w:rsidRPr="000A384A">
        <w:rPr>
          <w:rFonts w:asciiTheme="majorBidi" w:hAnsiTheme="majorBidi" w:cstheme="majorBidi"/>
          <w:sz w:val="28"/>
          <w:szCs w:val="28"/>
          <w:lang w:bidi="ar-EG"/>
        </w:rPr>
        <w:t xml:space="preserve">, </w:t>
      </w:r>
      <w:r w:rsidR="00946A88">
        <w:rPr>
          <w:rFonts w:asciiTheme="majorBidi" w:hAnsiTheme="majorBidi" w:cstheme="majorBidi"/>
          <w:sz w:val="28"/>
          <w:szCs w:val="28"/>
          <w:lang w:bidi="ar-EG"/>
        </w:rPr>
        <w:t>Isoflavone</w:t>
      </w:r>
      <w:r w:rsidRPr="000A384A">
        <w:rPr>
          <w:rFonts w:asciiTheme="majorBidi" w:hAnsiTheme="majorBidi" w:cstheme="majorBidi"/>
          <w:sz w:val="28"/>
          <w:szCs w:val="28"/>
          <w:lang w:bidi="ar-EG"/>
        </w:rPr>
        <w:t xml:space="preserve">, </w:t>
      </w:r>
      <w:r w:rsidR="0014590E">
        <w:rPr>
          <w:rFonts w:asciiTheme="majorBidi" w:hAnsiTheme="majorBidi" w:cstheme="majorBidi"/>
          <w:sz w:val="28"/>
          <w:szCs w:val="28"/>
          <w:lang w:bidi="ar-EG"/>
        </w:rPr>
        <w:t>Cognition</w:t>
      </w:r>
      <w:r w:rsidR="009C1CC4">
        <w:rPr>
          <w:rFonts w:asciiTheme="majorBidi" w:hAnsiTheme="majorBidi" w:cstheme="majorBidi"/>
          <w:sz w:val="28"/>
          <w:szCs w:val="28"/>
          <w:lang w:bidi="ar-EG"/>
        </w:rPr>
        <w:t>, GABA</w:t>
      </w:r>
      <w:r w:rsidRPr="000A384A">
        <w:rPr>
          <w:rFonts w:asciiTheme="majorBidi" w:hAnsiTheme="majorBidi" w:cstheme="majorBidi"/>
          <w:sz w:val="28"/>
          <w:szCs w:val="28"/>
          <w:lang w:bidi="ar-EG"/>
        </w:rPr>
        <w:t>,</w:t>
      </w:r>
      <w:r w:rsidR="009D25BD">
        <w:rPr>
          <w:rFonts w:asciiTheme="majorBidi" w:hAnsiTheme="majorBidi" w:cstheme="majorBidi"/>
          <w:sz w:val="28"/>
          <w:szCs w:val="28"/>
          <w:lang w:bidi="ar-EG"/>
        </w:rPr>
        <w:t xml:space="preserve"> </w:t>
      </w:r>
      <w:r w:rsidR="0014590E" w:rsidRPr="0014590E">
        <w:rPr>
          <w:rFonts w:asciiTheme="majorBidi" w:hAnsiTheme="majorBidi" w:cstheme="majorBidi"/>
          <w:sz w:val="28"/>
          <w:szCs w:val="28"/>
          <w:lang w:bidi="ar-EG"/>
        </w:rPr>
        <w:t>Glutamate</w:t>
      </w:r>
      <w:r w:rsidRPr="0014590E">
        <w:rPr>
          <w:rFonts w:asciiTheme="majorBidi" w:hAnsiTheme="majorBidi" w:cstheme="majorBidi"/>
          <w:sz w:val="28"/>
          <w:szCs w:val="28"/>
          <w:lang w:bidi="ar-EG"/>
        </w:rPr>
        <w:t>.</w:t>
      </w:r>
    </w:p>
    <w:p w14:paraId="0069142E" w14:textId="28B1AB88" w:rsidR="008360CA" w:rsidRDefault="00DC6838" w:rsidP="00150E5F">
      <w:pPr>
        <w:spacing w:line="360" w:lineRule="auto"/>
        <w:contextualSpacing/>
        <w:jc w:val="both"/>
        <w:rPr>
          <w:rFonts w:asciiTheme="majorBidi" w:hAnsiTheme="majorBidi" w:cstheme="majorBidi"/>
          <w:sz w:val="28"/>
          <w:szCs w:val="28"/>
        </w:rPr>
      </w:pPr>
      <w:r w:rsidRPr="0014590E">
        <w:rPr>
          <w:rFonts w:asciiTheme="majorBidi" w:hAnsiTheme="majorBidi" w:cstheme="majorBidi"/>
          <w:b/>
          <w:bCs/>
          <w:sz w:val="28"/>
          <w:szCs w:val="28"/>
          <w:lang w:bidi="ar-EG"/>
        </w:rPr>
        <w:lastRenderedPageBreak/>
        <w:t>Abbreviations</w:t>
      </w:r>
      <w:r w:rsidRPr="0014590E">
        <w:rPr>
          <w:rFonts w:asciiTheme="majorBidi" w:hAnsiTheme="majorBidi" w:cstheme="majorBidi"/>
          <w:sz w:val="28"/>
          <w:szCs w:val="28"/>
          <w:lang w:bidi="ar-EG"/>
        </w:rPr>
        <w:t>:</w:t>
      </w:r>
      <w:r w:rsidRPr="0014590E">
        <w:rPr>
          <w:rFonts w:asciiTheme="majorBidi" w:hAnsiTheme="majorBidi" w:cstheme="majorBidi"/>
          <w:sz w:val="32"/>
          <w:szCs w:val="32"/>
          <w:lang w:bidi="ar-EG"/>
        </w:rPr>
        <w:t xml:space="preserve"> </w:t>
      </w:r>
      <w:r w:rsidR="002744C4" w:rsidRPr="0014590E">
        <w:rPr>
          <w:rFonts w:asciiTheme="majorBidi" w:hAnsiTheme="majorBidi" w:cstheme="majorBidi"/>
          <w:sz w:val="28"/>
          <w:szCs w:val="28"/>
          <w:lang w:bidi="en-US"/>
        </w:rPr>
        <w:t>SIF; soy isoflavone</w:t>
      </w:r>
      <w:r w:rsidR="002744C4">
        <w:rPr>
          <w:rFonts w:asciiTheme="majorBidi" w:hAnsiTheme="majorBidi" w:cstheme="majorBidi"/>
          <w:sz w:val="28"/>
          <w:szCs w:val="28"/>
          <w:lang w:bidi="en-US"/>
        </w:rPr>
        <w:t>,</w:t>
      </w:r>
      <w:r w:rsidR="00454202" w:rsidRPr="00454202">
        <w:rPr>
          <w:rFonts w:asciiTheme="majorBidi" w:eastAsia="CharisSIL" w:hAnsiTheme="majorBidi" w:cstheme="majorBidi"/>
          <w:sz w:val="28"/>
          <w:szCs w:val="28"/>
        </w:rPr>
        <w:t xml:space="preserve"> </w:t>
      </w:r>
      <w:r w:rsidR="00454202" w:rsidRPr="0014590E">
        <w:rPr>
          <w:rFonts w:asciiTheme="majorBidi" w:eastAsia="CharisSIL" w:hAnsiTheme="majorBidi" w:cstheme="majorBidi"/>
          <w:sz w:val="28"/>
          <w:szCs w:val="28"/>
        </w:rPr>
        <w:t>OVX</w:t>
      </w:r>
      <w:r w:rsidR="00454202" w:rsidRPr="0014590E">
        <w:rPr>
          <w:rFonts w:asciiTheme="majorBidi" w:hAnsiTheme="majorBidi" w:cstheme="majorBidi"/>
          <w:sz w:val="28"/>
          <w:szCs w:val="28"/>
          <w:lang w:bidi="en-US"/>
        </w:rPr>
        <w:t>;</w:t>
      </w:r>
      <w:r w:rsidR="00454202" w:rsidRPr="0014590E">
        <w:rPr>
          <w:rFonts w:asciiTheme="majorBidi" w:eastAsia="CharisSIL" w:hAnsiTheme="majorBidi" w:cstheme="majorBidi"/>
          <w:sz w:val="28"/>
          <w:szCs w:val="28"/>
        </w:rPr>
        <w:t xml:space="preserve"> Ovariectomy,</w:t>
      </w:r>
      <w:r w:rsidR="00454202">
        <w:rPr>
          <w:rFonts w:asciiTheme="majorBidi" w:hAnsiTheme="majorBidi" w:cstheme="majorBidi"/>
          <w:sz w:val="28"/>
          <w:szCs w:val="28"/>
          <w:lang w:bidi="ar-EG"/>
        </w:rPr>
        <w:t xml:space="preserve"> </w:t>
      </w:r>
      <w:r w:rsidR="00454202" w:rsidRPr="0014590E">
        <w:rPr>
          <w:rFonts w:asciiTheme="majorBidi" w:hAnsiTheme="majorBidi" w:cstheme="majorBidi"/>
          <w:sz w:val="28"/>
          <w:szCs w:val="28"/>
          <w:lang w:bidi="ar-EG"/>
        </w:rPr>
        <w:t>NORT</w:t>
      </w:r>
      <w:r w:rsidR="00454202" w:rsidRPr="0014590E">
        <w:rPr>
          <w:rFonts w:asciiTheme="majorBidi" w:hAnsiTheme="majorBidi" w:cstheme="majorBidi"/>
          <w:sz w:val="28"/>
          <w:szCs w:val="28"/>
          <w:lang w:bidi="en-US"/>
        </w:rPr>
        <w:t>;</w:t>
      </w:r>
      <w:r w:rsidR="00454202" w:rsidRPr="0014590E">
        <w:rPr>
          <w:rFonts w:asciiTheme="majorBidi" w:hAnsiTheme="majorBidi" w:cstheme="majorBidi"/>
          <w:sz w:val="28"/>
          <w:szCs w:val="28"/>
          <w:lang w:bidi="ar-EG"/>
        </w:rPr>
        <w:t xml:space="preserve"> novel object recognition test</w:t>
      </w:r>
      <w:r w:rsidR="00454202">
        <w:rPr>
          <w:rFonts w:asciiTheme="majorBidi" w:hAnsiTheme="majorBidi" w:cstheme="majorBidi"/>
          <w:sz w:val="28"/>
          <w:szCs w:val="28"/>
          <w:lang w:bidi="ar-EG"/>
        </w:rPr>
        <w:t xml:space="preserve">, </w:t>
      </w:r>
      <w:r w:rsidR="00676702" w:rsidRPr="0014590E">
        <w:rPr>
          <w:rFonts w:asciiTheme="majorBidi" w:hAnsiTheme="majorBidi" w:cstheme="majorBidi"/>
          <w:sz w:val="28"/>
          <w:szCs w:val="28"/>
          <w:lang w:bidi="ar-EG"/>
        </w:rPr>
        <w:t>GABA</w:t>
      </w:r>
      <w:r w:rsidRPr="0014590E">
        <w:rPr>
          <w:rFonts w:asciiTheme="majorBidi" w:hAnsiTheme="majorBidi" w:cstheme="majorBidi"/>
          <w:sz w:val="28"/>
          <w:szCs w:val="28"/>
          <w:lang w:bidi="en-US"/>
        </w:rPr>
        <w:t xml:space="preserve">; </w:t>
      </w:r>
      <w:r w:rsidR="00676702" w:rsidRPr="0014590E">
        <w:rPr>
          <w:rFonts w:asciiTheme="majorBidi" w:eastAsia="CharisSIL" w:hAnsiTheme="majorBidi" w:cstheme="majorBidi"/>
          <w:sz w:val="28"/>
          <w:szCs w:val="28"/>
        </w:rPr>
        <w:t>Gaba amino butyric acid</w:t>
      </w:r>
      <w:r w:rsidR="00150E5F">
        <w:rPr>
          <w:rFonts w:asciiTheme="majorBidi" w:eastAsia="CharisSIL" w:hAnsiTheme="majorBidi" w:cstheme="majorBidi"/>
          <w:sz w:val="28"/>
          <w:szCs w:val="28"/>
        </w:rPr>
        <w:t xml:space="preserve">, </w:t>
      </w:r>
      <w:r w:rsidR="00150E5F" w:rsidRPr="0014590E">
        <w:rPr>
          <w:rFonts w:asciiTheme="majorBidi" w:eastAsia="Times New Roman" w:hAnsiTheme="majorBidi" w:cstheme="majorBidi"/>
          <w:sz w:val="28"/>
          <w:szCs w:val="28"/>
        </w:rPr>
        <w:t>FSH</w:t>
      </w:r>
      <w:r w:rsidR="00150E5F">
        <w:rPr>
          <w:rFonts w:asciiTheme="majorBidi" w:eastAsia="Times New Roman" w:hAnsiTheme="majorBidi" w:cstheme="majorBidi"/>
          <w:sz w:val="28"/>
          <w:szCs w:val="28"/>
        </w:rPr>
        <w:t>;</w:t>
      </w:r>
      <w:r w:rsidR="00150E5F">
        <w:rPr>
          <w:rFonts w:asciiTheme="majorBidi" w:hAnsiTheme="majorBidi" w:cstheme="majorBidi"/>
          <w:sz w:val="28"/>
          <w:szCs w:val="28"/>
          <w:lang w:bidi="en-US"/>
        </w:rPr>
        <w:t xml:space="preserve"> </w:t>
      </w:r>
      <w:r w:rsidR="00150E5F" w:rsidRPr="0014590E">
        <w:rPr>
          <w:rFonts w:asciiTheme="majorBidi" w:eastAsia="Times New Roman" w:hAnsiTheme="majorBidi" w:cstheme="majorBidi"/>
          <w:sz w:val="28"/>
          <w:szCs w:val="28"/>
        </w:rPr>
        <w:t>Follicle Stimulating Hormone</w:t>
      </w:r>
      <w:r w:rsidR="00150E5F">
        <w:rPr>
          <w:rFonts w:asciiTheme="majorBidi" w:eastAsia="Times New Roman" w:hAnsiTheme="majorBidi" w:cstheme="majorBidi"/>
          <w:sz w:val="28"/>
          <w:szCs w:val="28"/>
        </w:rPr>
        <w:t xml:space="preserve">, </w:t>
      </w:r>
      <w:r w:rsidR="00416854" w:rsidRPr="0014590E">
        <w:rPr>
          <w:rFonts w:asciiTheme="majorBidi" w:hAnsiTheme="majorBidi" w:cstheme="majorBidi"/>
          <w:sz w:val="28"/>
          <w:szCs w:val="28"/>
        </w:rPr>
        <w:t>E2</w:t>
      </w:r>
      <w:r w:rsidR="00416854" w:rsidRPr="0014590E">
        <w:rPr>
          <w:rFonts w:asciiTheme="majorBidi" w:hAnsiTheme="majorBidi" w:cstheme="majorBidi"/>
          <w:sz w:val="28"/>
          <w:szCs w:val="28"/>
          <w:lang w:bidi="en-US"/>
        </w:rPr>
        <w:t>;</w:t>
      </w:r>
      <w:r w:rsidR="00416854" w:rsidRPr="0014590E">
        <w:rPr>
          <w:rFonts w:asciiTheme="majorBidi" w:hAnsiTheme="majorBidi" w:cstheme="majorBidi"/>
          <w:sz w:val="28"/>
          <w:szCs w:val="28"/>
        </w:rPr>
        <w:t>17β-estradiol</w:t>
      </w:r>
      <w:r w:rsidR="000B60E4">
        <w:rPr>
          <w:rFonts w:asciiTheme="majorBidi" w:hAnsiTheme="majorBidi" w:cstheme="majorBidi"/>
          <w:sz w:val="28"/>
          <w:szCs w:val="28"/>
        </w:rPr>
        <w:t>.</w:t>
      </w:r>
    </w:p>
    <w:p w14:paraId="4B14BCE8" w14:textId="77777777" w:rsidR="00DA185F" w:rsidRDefault="00DA185F" w:rsidP="00150E5F">
      <w:pPr>
        <w:spacing w:line="360" w:lineRule="auto"/>
        <w:contextualSpacing/>
        <w:jc w:val="both"/>
        <w:rPr>
          <w:rFonts w:asciiTheme="majorBidi" w:hAnsiTheme="majorBidi" w:cstheme="majorBidi"/>
          <w:sz w:val="28"/>
          <w:szCs w:val="28"/>
        </w:rPr>
      </w:pPr>
    </w:p>
    <w:p w14:paraId="7DAA072D" w14:textId="3E87F259" w:rsidR="001364E9" w:rsidRPr="00CF2AA3" w:rsidRDefault="006A2EDA" w:rsidP="00150E5F">
      <w:pPr>
        <w:spacing w:line="360" w:lineRule="auto"/>
        <w:contextualSpacing/>
        <w:jc w:val="both"/>
        <w:rPr>
          <w:rFonts w:asciiTheme="majorBidi" w:hAnsiTheme="majorBidi" w:cstheme="majorBidi"/>
          <w:b/>
          <w:bCs/>
          <w:sz w:val="28"/>
          <w:szCs w:val="28"/>
          <w:lang w:bidi="ar-EG"/>
        </w:rPr>
      </w:pPr>
      <w:r w:rsidRPr="006A2EDA">
        <w:rPr>
          <w:rFonts w:asciiTheme="majorBidi" w:eastAsia="Times New Roman" w:hAnsiTheme="majorBidi" w:cstheme="majorBidi"/>
          <w:sz w:val="28"/>
          <w:szCs w:val="28"/>
        </w:rPr>
        <w:t xml:space="preserve"> </w:t>
      </w:r>
      <w:r w:rsidR="001364E9" w:rsidRPr="00CF2AA3">
        <w:rPr>
          <w:rFonts w:asciiTheme="majorBidi" w:hAnsiTheme="majorBidi" w:cstheme="majorBidi"/>
          <w:b/>
          <w:bCs/>
          <w:sz w:val="28"/>
          <w:szCs w:val="28"/>
          <w:lang w:bidi="ar-EG"/>
        </w:rPr>
        <w:t>INTRODUCTION:</w:t>
      </w:r>
    </w:p>
    <w:p w14:paraId="3BB569BF" w14:textId="1E0EB59C" w:rsidR="001364E9" w:rsidRPr="00257905" w:rsidRDefault="00B03E6D" w:rsidP="006978DA">
      <w:pPr>
        <w:spacing w:line="360" w:lineRule="auto"/>
        <w:contextualSpacing/>
        <w:jc w:val="both"/>
        <w:rPr>
          <w:rFonts w:asciiTheme="majorBidi" w:hAnsiTheme="majorBidi" w:cstheme="majorBidi"/>
          <w:b/>
          <w:bCs/>
          <w:sz w:val="28"/>
          <w:szCs w:val="28"/>
          <w:rtl/>
        </w:rPr>
      </w:pPr>
      <w:bookmarkStart w:id="0" w:name="_Hlk61098980"/>
      <w:r>
        <w:rPr>
          <w:rFonts w:asciiTheme="majorBidi" w:hAnsiTheme="majorBidi" w:cstheme="majorBidi"/>
          <w:sz w:val="28"/>
          <w:szCs w:val="28"/>
        </w:rPr>
        <w:tab/>
      </w:r>
      <w:r w:rsidR="003C68A6">
        <w:rPr>
          <w:rFonts w:asciiTheme="majorBidi" w:hAnsiTheme="majorBidi" w:cstheme="majorBidi"/>
          <w:sz w:val="28"/>
          <w:szCs w:val="28"/>
        </w:rPr>
        <w:t>M</w:t>
      </w:r>
      <w:r w:rsidR="001364E9" w:rsidRPr="00257905">
        <w:rPr>
          <w:rFonts w:asciiTheme="majorBidi" w:hAnsiTheme="majorBidi" w:cstheme="majorBidi"/>
          <w:sz w:val="28"/>
          <w:szCs w:val="28"/>
        </w:rPr>
        <w:t xml:space="preserve">enopause </w:t>
      </w:r>
      <w:r w:rsidR="003C68A6">
        <w:rPr>
          <w:rFonts w:asciiTheme="majorBidi" w:hAnsiTheme="majorBidi" w:cstheme="majorBidi"/>
          <w:sz w:val="28"/>
          <w:szCs w:val="28"/>
        </w:rPr>
        <w:t>is</w:t>
      </w:r>
      <w:r w:rsidR="001364E9" w:rsidRPr="00257905">
        <w:rPr>
          <w:rFonts w:asciiTheme="majorBidi" w:hAnsiTheme="majorBidi" w:cstheme="majorBidi"/>
          <w:sz w:val="28"/>
          <w:szCs w:val="28"/>
        </w:rPr>
        <w:t xml:space="preserve"> a permanent endpoint of the menstrual cycle that occurs naturally or by induction of surgical procedure, chemotherapy, or radiation </w:t>
      </w:r>
      <w:r w:rsidR="001364E9" w:rsidRPr="00257905">
        <w:rPr>
          <w:rFonts w:asciiTheme="majorBidi" w:eastAsia="@Arial Unicode MS" w:hAnsiTheme="majorBidi" w:cstheme="majorBidi"/>
          <w:b/>
          <w:bCs/>
          <w:sz w:val="28"/>
          <w:szCs w:val="28"/>
        </w:rPr>
        <w:t>(</w:t>
      </w:r>
      <w:r w:rsidR="00582B5C">
        <w:rPr>
          <w:rFonts w:asciiTheme="majorBidi" w:eastAsia="@Arial Unicode MS" w:hAnsiTheme="majorBidi" w:cstheme="majorBidi"/>
          <w:b/>
          <w:bCs/>
          <w:sz w:val="28"/>
          <w:szCs w:val="28"/>
        </w:rPr>
        <w:t>1</w:t>
      </w:r>
      <w:r w:rsidR="001364E9" w:rsidRPr="00257905">
        <w:rPr>
          <w:rFonts w:asciiTheme="majorBidi" w:eastAsia="@Arial Unicode MS" w:hAnsiTheme="majorBidi" w:cstheme="majorBidi"/>
          <w:b/>
          <w:bCs/>
          <w:sz w:val="28"/>
          <w:szCs w:val="28"/>
        </w:rPr>
        <w:t>).</w:t>
      </w:r>
      <w:r w:rsidR="001364E9" w:rsidRPr="00257905">
        <w:rPr>
          <w:rFonts w:asciiTheme="majorBidi" w:hAnsiTheme="majorBidi" w:cstheme="majorBidi"/>
          <w:sz w:val="28"/>
          <w:szCs w:val="28"/>
        </w:rPr>
        <w:t xml:space="preserve"> </w:t>
      </w:r>
      <w:bookmarkEnd w:id="0"/>
      <w:r w:rsidR="001364E9" w:rsidRPr="00257905">
        <w:rPr>
          <w:rFonts w:asciiTheme="majorBidi" w:hAnsiTheme="majorBidi" w:cstheme="majorBidi"/>
          <w:sz w:val="28"/>
          <w:szCs w:val="28"/>
        </w:rPr>
        <w:t xml:space="preserve">Natural menopause is recognized to have occurred after 12 consecutive months of amenorrhea </w:t>
      </w:r>
      <w:r w:rsidR="001364E9" w:rsidRPr="00257905">
        <w:rPr>
          <w:rFonts w:asciiTheme="majorBidi" w:eastAsia="@Arial Unicode MS" w:hAnsiTheme="majorBidi" w:cstheme="majorBidi"/>
          <w:b/>
          <w:bCs/>
          <w:sz w:val="28"/>
          <w:szCs w:val="28"/>
        </w:rPr>
        <w:t>(</w:t>
      </w:r>
      <w:r w:rsidR="00582B5C">
        <w:rPr>
          <w:rFonts w:asciiTheme="majorBidi" w:eastAsia="@Arial Unicode MS" w:hAnsiTheme="majorBidi" w:cstheme="majorBidi"/>
          <w:b/>
          <w:bCs/>
          <w:sz w:val="28"/>
          <w:szCs w:val="28"/>
        </w:rPr>
        <w:t>2</w:t>
      </w:r>
      <w:r w:rsidR="001364E9" w:rsidRPr="00257905">
        <w:rPr>
          <w:rFonts w:asciiTheme="majorBidi" w:eastAsia="@Arial Unicode MS" w:hAnsiTheme="majorBidi" w:cstheme="majorBidi"/>
          <w:b/>
          <w:bCs/>
          <w:sz w:val="28"/>
          <w:szCs w:val="28"/>
        </w:rPr>
        <w:t>).</w:t>
      </w:r>
      <w:r w:rsidR="001364E9" w:rsidRPr="00257905">
        <w:rPr>
          <w:rFonts w:asciiTheme="majorBidi" w:eastAsia="@Arial Unicode MS" w:hAnsiTheme="majorBidi" w:cstheme="majorBidi"/>
          <w:color w:val="000000"/>
          <w:sz w:val="28"/>
          <w:szCs w:val="28"/>
        </w:rPr>
        <w:t xml:space="preserve"> </w:t>
      </w:r>
      <w:r w:rsidR="001364E9" w:rsidRPr="00257905">
        <w:rPr>
          <w:rFonts w:asciiTheme="majorBidi" w:hAnsiTheme="majorBidi" w:cstheme="majorBidi"/>
          <w:sz w:val="28"/>
          <w:szCs w:val="28"/>
        </w:rPr>
        <w:t xml:space="preserve">Surgically induced menopause would follow bilateral </w:t>
      </w:r>
      <w:r w:rsidR="00986FEE">
        <w:rPr>
          <w:rFonts w:asciiTheme="majorBidi" w:hAnsiTheme="majorBidi" w:cstheme="majorBidi"/>
          <w:sz w:val="28"/>
          <w:szCs w:val="28"/>
        </w:rPr>
        <w:t>ovariectomy</w:t>
      </w:r>
      <w:r w:rsidR="001364E9" w:rsidRPr="00257905">
        <w:rPr>
          <w:rFonts w:asciiTheme="majorBidi" w:hAnsiTheme="majorBidi" w:cstheme="majorBidi"/>
          <w:sz w:val="28"/>
          <w:szCs w:val="28"/>
        </w:rPr>
        <w:t xml:space="preserve">, or sometimes unilateral </w:t>
      </w:r>
      <w:r w:rsidR="00986FEE">
        <w:rPr>
          <w:rFonts w:asciiTheme="majorBidi" w:hAnsiTheme="majorBidi" w:cstheme="majorBidi"/>
          <w:sz w:val="28"/>
          <w:szCs w:val="28"/>
        </w:rPr>
        <w:t xml:space="preserve">ovariectomy </w:t>
      </w:r>
      <w:r w:rsidR="001364E9">
        <w:rPr>
          <w:rFonts w:asciiTheme="majorBidi" w:hAnsiTheme="majorBidi" w:cstheme="majorBidi"/>
          <w:sz w:val="28"/>
          <w:szCs w:val="28"/>
        </w:rPr>
        <w:t>(</w:t>
      </w:r>
      <w:r w:rsidR="00582B5C">
        <w:rPr>
          <w:rFonts w:asciiTheme="majorBidi" w:hAnsiTheme="majorBidi" w:cstheme="majorBidi"/>
          <w:b/>
          <w:bCs/>
          <w:sz w:val="28"/>
          <w:szCs w:val="28"/>
        </w:rPr>
        <w:t>3</w:t>
      </w:r>
      <w:r w:rsidR="001364E9">
        <w:rPr>
          <w:rFonts w:asciiTheme="majorBidi" w:hAnsiTheme="majorBidi" w:cstheme="majorBidi"/>
          <w:b/>
          <w:bCs/>
          <w:sz w:val="28"/>
          <w:szCs w:val="28"/>
        </w:rPr>
        <w:t>)</w:t>
      </w:r>
      <w:r w:rsidR="00226FDA">
        <w:rPr>
          <w:rFonts w:asciiTheme="majorBidi" w:hAnsiTheme="majorBidi" w:cstheme="majorBidi"/>
          <w:b/>
          <w:bCs/>
          <w:sz w:val="28"/>
          <w:szCs w:val="28"/>
        </w:rPr>
        <w:t>.</w:t>
      </w:r>
    </w:p>
    <w:p w14:paraId="39A68ABF" w14:textId="1F31EDBB" w:rsidR="001364E9" w:rsidRPr="001E6717" w:rsidRDefault="001364E9" w:rsidP="006978DA">
      <w:pPr>
        <w:autoSpaceDE w:val="0"/>
        <w:autoSpaceDN w:val="0"/>
        <w:adjustRightInd w:val="0"/>
        <w:spacing w:after="0" w:line="360" w:lineRule="auto"/>
        <w:jc w:val="both"/>
        <w:rPr>
          <w:rFonts w:asciiTheme="majorBidi" w:hAnsiTheme="majorBidi" w:cstheme="majorBidi"/>
          <w:sz w:val="28"/>
          <w:szCs w:val="28"/>
        </w:rPr>
      </w:pPr>
      <w:r w:rsidRPr="00257905">
        <w:rPr>
          <w:rFonts w:asciiTheme="majorBidi" w:eastAsia="Times New Roman" w:hAnsiTheme="majorBidi" w:cstheme="majorBidi"/>
          <w:sz w:val="28"/>
          <w:szCs w:val="28"/>
        </w:rPr>
        <w:t xml:space="preserve">     </w:t>
      </w:r>
      <w:r w:rsidR="00B03E6D">
        <w:rPr>
          <w:rFonts w:asciiTheme="majorBidi" w:eastAsia="Times New Roman" w:hAnsiTheme="majorBidi" w:cstheme="majorBidi"/>
          <w:sz w:val="28"/>
          <w:szCs w:val="28"/>
        </w:rPr>
        <w:tab/>
      </w:r>
      <w:r w:rsidRPr="00257905">
        <w:rPr>
          <w:rFonts w:asciiTheme="majorBidi" w:eastAsia="Times New Roman" w:hAnsiTheme="majorBidi" w:cstheme="majorBidi"/>
          <w:sz w:val="28"/>
          <w:szCs w:val="28"/>
        </w:rPr>
        <w:t xml:space="preserve"> </w:t>
      </w:r>
      <w:r w:rsidR="000A10F9">
        <w:rPr>
          <w:rFonts w:asciiTheme="majorBidi" w:eastAsia="Times New Roman" w:hAnsiTheme="majorBidi" w:cstheme="majorBidi"/>
          <w:sz w:val="28"/>
          <w:szCs w:val="28"/>
        </w:rPr>
        <w:t>H</w:t>
      </w:r>
      <w:r w:rsidRPr="00257905">
        <w:rPr>
          <w:rFonts w:asciiTheme="majorBidi" w:eastAsia="Times New Roman" w:hAnsiTheme="majorBidi" w:cstheme="majorBidi"/>
          <w:sz w:val="28"/>
          <w:szCs w:val="28"/>
        </w:rPr>
        <w:t>ormonal changes are prominent with menopause, with increased serum follicle stimulating hormone (FSH) and decreased serum estradiol</w:t>
      </w:r>
      <w:r w:rsidR="00A213B2">
        <w:rPr>
          <w:rFonts w:asciiTheme="majorBidi" w:eastAsia="Times New Roman" w:hAnsiTheme="majorBidi" w:cstheme="majorBidi"/>
          <w:sz w:val="28"/>
          <w:szCs w:val="28"/>
        </w:rPr>
        <w:t xml:space="preserve"> (E2)</w:t>
      </w:r>
      <w:r w:rsidRPr="00257905">
        <w:rPr>
          <w:rFonts w:asciiTheme="majorBidi" w:eastAsia="Times New Roman" w:hAnsiTheme="majorBidi" w:cstheme="majorBidi"/>
          <w:sz w:val="28"/>
          <w:szCs w:val="28"/>
        </w:rPr>
        <w:t xml:space="preserve"> </w:t>
      </w:r>
      <w:r w:rsidRPr="008003B4">
        <w:rPr>
          <w:rFonts w:asciiTheme="majorBidi" w:eastAsia="Times New Roman" w:hAnsiTheme="majorBidi" w:cstheme="majorBidi"/>
          <w:b/>
          <w:bCs/>
          <w:sz w:val="28"/>
          <w:szCs w:val="28"/>
        </w:rPr>
        <w:t>(</w:t>
      </w:r>
      <w:r w:rsidR="0068129E">
        <w:rPr>
          <w:rFonts w:asciiTheme="majorBidi" w:eastAsia="Times New Roman" w:hAnsiTheme="majorBidi" w:cstheme="majorBidi"/>
          <w:b/>
          <w:bCs/>
          <w:sz w:val="28"/>
          <w:szCs w:val="28"/>
        </w:rPr>
        <w:t>4</w:t>
      </w:r>
      <w:r w:rsidRPr="001364E9">
        <w:rPr>
          <w:rFonts w:asciiTheme="majorBidi" w:eastAsia="Times New Roman" w:hAnsiTheme="majorBidi" w:cstheme="majorBidi"/>
          <w:b/>
          <w:bCs/>
          <w:sz w:val="28"/>
          <w:szCs w:val="28"/>
        </w:rPr>
        <w:t>).</w:t>
      </w:r>
      <w:r w:rsidRPr="001364E9">
        <w:rPr>
          <w:rFonts w:asciiTheme="majorBidi" w:hAnsiTheme="majorBidi" w:cstheme="majorBidi"/>
          <w:sz w:val="28"/>
          <w:szCs w:val="28"/>
        </w:rPr>
        <w:t xml:space="preserve"> Estrogen deficiency following menopause has been associated with cognitive decline </w:t>
      </w:r>
      <w:r w:rsidRPr="001364E9">
        <w:rPr>
          <w:rFonts w:asciiTheme="majorBidi" w:hAnsiTheme="majorBidi" w:cstheme="majorBidi"/>
          <w:b/>
          <w:bCs/>
          <w:sz w:val="28"/>
          <w:szCs w:val="28"/>
        </w:rPr>
        <w:t>(</w:t>
      </w:r>
      <w:r w:rsidR="0068129E">
        <w:rPr>
          <w:rFonts w:asciiTheme="majorBidi" w:hAnsiTheme="majorBidi" w:cstheme="majorBidi"/>
          <w:b/>
          <w:bCs/>
          <w:sz w:val="28"/>
          <w:szCs w:val="28"/>
        </w:rPr>
        <w:t>5</w:t>
      </w:r>
      <w:r w:rsidRPr="001364E9">
        <w:rPr>
          <w:rFonts w:asciiTheme="majorBidi" w:hAnsiTheme="majorBidi" w:cstheme="majorBidi"/>
          <w:b/>
          <w:bCs/>
          <w:sz w:val="28"/>
          <w:szCs w:val="28"/>
        </w:rPr>
        <w:t>).</w:t>
      </w:r>
    </w:p>
    <w:p w14:paraId="4C3A0ED7" w14:textId="5979F374" w:rsidR="001364E9" w:rsidRPr="00257905" w:rsidRDefault="001364E9" w:rsidP="006978DA">
      <w:pPr>
        <w:autoSpaceDE w:val="0"/>
        <w:autoSpaceDN w:val="0"/>
        <w:adjustRightInd w:val="0"/>
        <w:spacing w:after="0" w:line="360" w:lineRule="auto"/>
        <w:jc w:val="both"/>
        <w:rPr>
          <w:rFonts w:asciiTheme="majorBidi" w:hAnsiTheme="majorBidi" w:cstheme="majorBidi"/>
          <w:color w:val="000000"/>
          <w:sz w:val="28"/>
          <w:szCs w:val="28"/>
        </w:rPr>
      </w:pPr>
      <w:r w:rsidRPr="00257905">
        <w:rPr>
          <w:rFonts w:asciiTheme="majorBidi" w:eastAsia="Times New Roman" w:hAnsiTheme="majorBidi" w:cstheme="majorBidi"/>
          <w:sz w:val="28"/>
          <w:szCs w:val="28"/>
        </w:rPr>
        <w:t xml:space="preserve">       </w:t>
      </w:r>
      <w:r w:rsidR="00321240">
        <w:rPr>
          <w:rFonts w:asciiTheme="majorBidi" w:eastAsia="Times New Roman" w:hAnsiTheme="majorBidi" w:cstheme="majorBidi"/>
          <w:sz w:val="28"/>
          <w:szCs w:val="28"/>
        </w:rPr>
        <w:tab/>
      </w:r>
      <w:r w:rsidR="003C68A6">
        <w:rPr>
          <w:rFonts w:asciiTheme="majorBidi" w:eastAsia="Times New Roman" w:hAnsiTheme="majorBidi" w:cstheme="majorBidi"/>
          <w:sz w:val="28"/>
          <w:szCs w:val="28"/>
        </w:rPr>
        <w:t>I</w:t>
      </w:r>
      <w:r w:rsidRPr="00257905">
        <w:rPr>
          <w:rFonts w:asciiTheme="majorBidi" w:eastAsia="Times New Roman" w:hAnsiTheme="majorBidi" w:cstheme="majorBidi"/>
          <w:sz w:val="28"/>
          <w:szCs w:val="28"/>
        </w:rPr>
        <w:t xml:space="preserve">t is widely accepted that compromised memory reported in menopausal women may emerge mainly from declines in steroid hormones levels, particularly estradiol </w:t>
      </w:r>
      <w:r w:rsidRPr="00257905">
        <w:rPr>
          <w:rFonts w:asciiTheme="majorBidi" w:eastAsia="Times New Roman" w:hAnsiTheme="majorBidi" w:cstheme="majorBidi"/>
          <w:b/>
          <w:bCs/>
          <w:sz w:val="28"/>
          <w:szCs w:val="28"/>
        </w:rPr>
        <w:t>(</w:t>
      </w:r>
      <w:r w:rsidR="000601C3">
        <w:rPr>
          <w:rFonts w:asciiTheme="majorBidi" w:eastAsia="Times New Roman" w:hAnsiTheme="majorBidi" w:cstheme="majorBidi"/>
          <w:b/>
          <w:bCs/>
          <w:sz w:val="28"/>
          <w:szCs w:val="28"/>
        </w:rPr>
        <w:t>6</w:t>
      </w:r>
      <w:r w:rsidRPr="00590107">
        <w:rPr>
          <w:rFonts w:asciiTheme="majorBidi" w:eastAsia="@Arial Unicode MS" w:hAnsiTheme="majorBidi" w:cstheme="majorBidi"/>
          <w:b/>
          <w:bCs/>
          <w:sz w:val="28"/>
          <w:szCs w:val="28"/>
        </w:rPr>
        <w:t>)</w:t>
      </w:r>
      <w:r w:rsidRPr="00257905">
        <w:rPr>
          <w:rFonts w:asciiTheme="majorBidi" w:eastAsia="@Arial Unicode MS" w:hAnsiTheme="majorBidi" w:cstheme="majorBidi"/>
          <w:b/>
          <w:bCs/>
          <w:i/>
          <w:iCs/>
          <w:sz w:val="28"/>
          <w:szCs w:val="28"/>
        </w:rPr>
        <w:t>.</w:t>
      </w:r>
      <w:r>
        <w:rPr>
          <w:rFonts w:asciiTheme="majorBidi" w:hAnsiTheme="majorBidi" w:cstheme="majorBidi"/>
          <w:color w:val="000000"/>
          <w:sz w:val="28"/>
          <w:szCs w:val="28"/>
        </w:rPr>
        <w:t xml:space="preserve"> </w:t>
      </w:r>
      <w:r w:rsidRPr="00257905">
        <w:rPr>
          <w:rFonts w:asciiTheme="majorBidi" w:hAnsiTheme="majorBidi" w:cstheme="majorBidi"/>
          <w:color w:val="000000"/>
          <w:sz w:val="28"/>
          <w:szCs w:val="28"/>
        </w:rPr>
        <w:t>Many women complain of changes in their cognitive function during the menopause transition</w:t>
      </w:r>
      <w:r w:rsidR="00080651">
        <w:rPr>
          <w:rFonts w:asciiTheme="majorBidi" w:hAnsiTheme="majorBidi" w:cstheme="majorBidi"/>
          <w:color w:val="000000"/>
          <w:sz w:val="28"/>
          <w:szCs w:val="28"/>
        </w:rPr>
        <w:t xml:space="preserve"> </w:t>
      </w:r>
      <w:r w:rsidRPr="00257905">
        <w:rPr>
          <w:rFonts w:asciiTheme="majorBidi" w:hAnsiTheme="majorBidi" w:cstheme="majorBidi"/>
          <w:b/>
          <w:bCs/>
          <w:color w:val="000000"/>
          <w:sz w:val="28"/>
          <w:szCs w:val="28"/>
        </w:rPr>
        <w:t>(</w:t>
      </w:r>
      <w:r w:rsidR="000601C3">
        <w:rPr>
          <w:rFonts w:asciiTheme="majorBidi" w:hAnsiTheme="majorBidi" w:cstheme="majorBidi"/>
          <w:b/>
          <w:bCs/>
          <w:color w:val="000000"/>
          <w:sz w:val="28"/>
          <w:szCs w:val="28"/>
        </w:rPr>
        <w:t>7</w:t>
      </w:r>
      <w:r w:rsidRPr="00257905">
        <w:rPr>
          <w:rFonts w:asciiTheme="majorBidi" w:hAnsiTheme="majorBidi" w:cstheme="majorBidi"/>
          <w:b/>
          <w:bCs/>
          <w:color w:val="000000"/>
          <w:sz w:val="28"/>
          <w:szCs w:val="28"/>
        </w:rPr>
        <w:t>).</w:t>
      </w:r>
      <w:r w:rsidRPr="00257905">
        <w:rPr>
          <w:rFonts w:asciiTheme="majorBidi" w:hAnsiTheme="majorBidi" w:cstheme="majorBidi"/>
          <w:color w:val="000000"/>
          <w:sz w:val="28"/>
          <w:szCs w:val="28"/>
        </w:rPr>
        <w:t xml:space="preserve"> </w:t>
      </w:r>
    </w:p>
    <w:p w14:paraId="2D3994CC" w14:textId="66167AB5" w:rsidR="006978DA" w:rsidRPr="00B1663D" w:rsidRDefault="00EF34A2" w:rsidP="00436252">
      <w:pPr>
        <w:autoSpaceDE w:val="0"/>
        <w:autoSpaceDN w:val="0"/>
        <w:adjustRightInd w:val="0"/>
        <w:spacing w:after="0" w:line="360" w:lineRule="auto"/>
        <w:jc w:val="both"/>
        <w:rPr>
          <w:rFonts w:asciiTheme="majorBidi" w:hAnsiTheme="majorBidi" w:cstheme="majorBidi"/>
          <w:b/>
          <w:bCs/>
          <w:color w:val="000000"/>
          <w:sz w:val="32"/>
          <w:szCs w:val="32"/>
          <w:u w:val="single"/>
        </w:rPr>
      </w:pPr>
      <w:r>
        <w:rPr>
          <w:rFonts w:asciiTheme="majorBidi" w:eastAsia="@Arial Unicode MS" w:hAnsiTheme="majorBidi" w:cstheme="majorBidi"/>
          <w:color w:val="000000"/>
          <w:sz w:val="28"/>
          <w:szCs w:val="28"/>
        </w:rPr>
        <w:tab/>
      </w:r>
      <w:r w:rsidR="001364E9" w:rsidRPr="00257905">
        <w:rPr>
          <w:rFonts w:asciiTheme="majorBidi" w:eastAsia="@Arial Unicode MS" w:hAnsiTheme="majorBidi" w:cstheme="majorBidi"/>
          <w:color w:val="000000"/>
          <w:sz w:val="28"/>
          <w:szCs w:val="28"/>
        </w:rPr>
        <w:t>As a result of the increased side effects of hormone replacement therapy</w:t>
      </w:r>
      <w:r w:rsidR="00321240" w:rsidRPr="00321240">
        <w:rPr>
          <w:rFonts w:asciiTheme="majorBidi" w:hAnsiTheme="majorBidi" w:cstheme="majorBidi"/>
          <w:sz w:val="28"/>
          <w:szCs w:val="28"/>
        </w:rPr>
        <w:t xml:space="preserve"> </w:t>
      </w:r>
      <w:r w:rsidR="00321240">
        <w:rPr>
          <w:rFonts w:asciiTheme="majorBidi" w:hAnsiTheme="majorBidi" w:cstheme="majorBidi"/>
          <w:sz w:val="28"/>
          <w:szCs w:val="28"/>
        </w:rPr>
        <w:t>(</w:t>
      </w:r>
      <w:r w:rsidR="00321240" w:rsidRPr="00B1663D">
        <w:rPr>
          <w:rFonts w:asciiTheme="majorBidi" w:hAnsiTheme="majorBidi" w:cstheme="majorBidi"/>
          <w:sz w:val="28"/>
          <w:szCs w:val="28"/>
        </w:rPr>
        <w:t>HRT</w:t>
      </w:r>
      <w:r w:rsidR="00321240">
        <w:rPr>
          <w:rFonts w:asciiTheme="majorBidi" w:hAnsiTheme="majorBidi" w:cstheme="majorBidi"/>
          <w:sz w:val="28"/>
          <w:szCs w:val="28"/>
        </w:rPr>
        <w:t>)</w:t>
      </w:r>
      <w:r w:rsidR="00B0652B">
        <w:rPr>
          <w:rFonts w:asciiTheme="majorBidi" w:eastAsia="@Arial Unicode MS" w:hAnsiTheme="majorBidi" w:cstheme="majorBidi"/>
          <w:color w:val="000000"/>
          <w:sz w:val="28"/>
          <w:szCs w:val="28"/>
        </w:rPr>
        <w:t xml:space="preserve"> and </w:t>
      </w:r>
      <w:r w:rsidR="001364E9" w:rsidRPr="00257905">
        <w:rPr>
          <w:rFonts w:asciiTheme="majorBidi" w:eastAsia="@Arial Unicode MS" w:hAnsiTheme="majorBidi" w:cstheme="majorBidi"/>
          <w:color w:val="000000"/>
          <w:sz w:val="28"/>
          <w:szCs w:val="28"/>
        </w:rPr>
        <w:t xml:space="preserve">the increased risk of breast cancer </w:t>
      </w:r>
      <w:r w:rsidR="001364E9" w:rsidRPr="00257905">
        <w:rPr>
          <w:rFonts w:asciiTheme="majorBidi" w:eastAsia="@Arial Unicode MS" w:hAnsiTheme="majorBidi" w:cstheme="majorBidi"/>
          <w:b/>
          <w:bCs/>
          <w:color w:val="000000"/>
          <w:sz w:val="28"/>
          <w:szCs w:val="28"/>
        </w:rPr>
        <w:t>,</w:t>
      </w:r>
      <w:r w:rsidR="001364E9" w:rsidRPr="00257905">
        <w:rPr>
          <w:rFonts w:asciiTheme="majorBidi" w:eastAsia="@Arial Unicode MS" w:hAnsiTheme="majorBidi" w:cstheme="majorBidi"/>
          <w:color w:val="000000"/>
          <w:sz w:val="28"/>
          <w:szCs w:val="28"/>
        </w:rPr>
        <w:t>stroke, and thromboembolism</w:t>
      </w:r>
      <w:r w:rsidR="001364E9" w:rsidRPr="00257905">
        <w:rPr>
          <w:rFonts w:asciiTheme="majorBidi" w:eastAsia="@Arial Unicode MS" w:hAnsiTheme="majorBidi" w:cstheme="majorBidi"/>
          <w:color w:val="000000"/>
          <w:sz w:val="28"/>
          <w:szCs w:val="28"/>
          <w:rtl/>
        </w:rPr>
        <w:t xml:space="preserve"> </w:t>
      </w:r>
      <w:r w:rsidR="001364E9" w:rsidRPr="00257905">
        <w:rPr>
          <w:rFonts w:asciiTheme="majorBidi" w:eastAsia="@Arial Unicode MS" w:hAnsiTheme="majorBidi" w:cstheme="majorBidi"/>
          <w:b/>
          <w:bCs/>
          <w:color w:val="000000"/>
          <w:sz w:val="28"/>
          <w:szCs w:val="28"/>
        </w:rPr>
        <w:t>(</w:t>
      </w:r>
      <w:r w:rsidR="00BF4187">
        <w:rPr>
          <w:rFonts w:asciiTheme="majorBidi" w:eastAsia="@Arial Unicode MS" w:hAnsiTheme="majorBidi" w:cstheme="majorBidi"/>
          <w:b/>
          <w:bCs/>
          <w:color w:val="000000"/>
          <w:sz w:val="28"/>
          <w:szCs w:val="28"/>
        </w:rPr>
        <w:t>8</w:t>
      </w:r>
      <w:r w:rsidR="001364E9" w:rsidRPr="00257905">
        <w:rPr>
          <w:rFonts w:asciiTheme="majorBidi" w:eastAsia="@Arial Unicode MS" w:hAnsiTheme="majorBidi" w:cstheme="majorBidi"/>
          <w:b/>
          <w:bCs/>
          <w:color w:val="000000"/>
          <w:sz w:val="28"/>
          <w:szCs w:val="28"/>
        </w:rPr>
        <w:t>),</w:t>
      </w:r>
      <w:r w:rsidR="001364E9" w:rsidRPr="00257905">
        <w:rPr>
          <w:rFonts w:asciiTheme="majorBidi" w:eastAsia="@Arial Unicode MS" w:hAnsiTheme="majorBidi" w:cstheme="majorBidi"/>
          <w:color w:val="000000"/>
          <w:sz w:val="28"/>
          <w:szCs w:val="28"/>
        </w:rPr>
        <w:t xml:space="preserve">  alternative options for hormone therapy are increasing and many products containing soy phytoestrogens have recently been used in woman to alleviate menopause symptoms</w:t>
      </w:r>
      <w:r w:rsidR="001364E9" w:rsidRPr="00257905">
        <w:rPr>
          <w:rFonts w:asciiTheme="majorBidi" w:eastAsia="@Arial Unicode MS" w:hAnsiTheme="majorBidi" w:cstheme="majorBidi"/>
          <w:b/>
          <w:bCs/>
          <w:color w:val="000000"/>
          <w:sz w:val="28"/>
          <w:szCs w:val="28"/>
        </w:rPr>
        <w:t>(</w:t>
      </w:r>
      <w:r w:rsidR="00DC1F07">
        <w:rPr>
          <w:rFonts w:asciiTheme="majorBidi" w:eastAsia="@Arial Unicode MS" w:hAnsiTheme="majorBidi" w:cstheme="majorBidi"/>
          <w:b/>
          <w:bCs/>
          <w:color w:val="000000"/>
          <w:sz w:val="28"/>
          <w:szCs w:val="28"/>
        </w:rPr>
        <w:t>9</w:t>
      </w:r>
      <w:r w:rsidR="001364E9" w:rsidRPr="00257905">
        <w:rPr>
          <w:rFonts w:asciiTheme="majorBidi" w:eastAsia="@Arial Unicode MS" w:hAnsiTheme="majorBidi" w:cstheme="majorBidi"/>
          <w:b/>
          <w:bCs/>
          <w:color w:val="000000"/>
          <w:sz w:val="28"/>
          <w:szCs w:val="28"/>
        </w:rPr>
        <w:t>).</w:t>
      </w:r>
      <w:r w:rsidR="006978DA" w:rsidRPr="006978DA">
        <w:rPr>
          <w:rFonts w:asciiTheme="majorBidi" w:hAnsiTheme="majorBidi" w:cstheme="majorBidi"/>
          <w:sz w:val="28"/>
          <w:szCs w:val="28"/>
        </w:rPr>
        <w:t xml:space="preserve"> </w:t>
      </w:r>
      <w:r w:rsidR="00AE7500" w:rsidRPr="00B1663D">
        <w:rPr>
          <w:rFonts w:asciiTheme="majorBidi" w:hAnsiTheme="majorBidi" w:cstheme="majorBidi"/>
          <w:sz w:val="28"/>
          <w:szCs w:val="28"/>
        </w:rPr>
        <w:t xml:space="preserve">SIF </w:t>
      </w:r>
      <w:r w:rsidR="006978DA" w:rsidRPr="00B1663D">
        <w:rPr>
          <w:rFonts w:asciiTheme="majorBidi" w:hAnsiTheme="majorBidi" w:cstheme="majorBidi"/>
          <w:sz w:val="28"/>
          <w:szCs w:val="28"/>
        </w:rPr>
        <w:t>have gained popularity as an alternative treatment for menopausal symptoms for people who cannot or are unwilling to take HRT</w:t>
      </w:r>
      <w:r w:rsidR="006978DA" w:rsidRPr="00B1663D">
        <w:rPr>
          <w:rFonts w:asciiTheme="majorBidi" w:hAnsiTheme="majorBidi" w:cstheme="majorBidi"/>
          <w:b/>
          <w:bCs/>
          <w:sz w:val="28"/>
          <w:szCs w:val="28"/>
        </w:rPr>
        <w:t xml:space="preserve"> (</w:t>
      </w:r>
      <w:r w:rsidR="00362C2D">
        <w:rPr>
          <w:rFonts w:asciiTheme="majorBidi" w:hAnsiTheme="majorBidi" w:cstheme="majorBidi"/>
          <w:b/>
          <w:bCs/>
          <w:color w:val="222222"/>
          <w:sz w:val="28"/>
          <w:szCs w:val="28"/>
          <w:shd w:val="clear" w:color="auto" w:fill="FFFFFF"/>
        </w:rPr>
        <w:t>10</w:t>
      </w:r>
      <w:r w:rsidR="006978DA" w:rsidRPr="00B1663D">
        <w:rPr>
          <w:rFonts w:asciiTheme="majorBidi" w:hAnsiTheme="majorBidi" w:cstheme="majorBidi"/>
          <w:b/>
          <w:bCs/>
          <w:sz w:val="28"/>
          <w:szCs w:val="28"/>
        </w:rPr>
        <w:t>).</w:t>
      </w:r>
      <w:r w:rsidR="006978DA" w:rsidRPr="00B1663D">
        <w:rPr>
          <w:rFonts w:asciiTheme="majorBidi" w:hAnsiTheme="majorBidi" w:cstheme="majorBidi"/>
          <w:b/>
          <w:bCs/>
          <w:color w:val="000000"/>
          <w:sz w:val="32"/>
          <w:szCs w:val="32"/>
          <w:u w:val="single"/>
        </w:rPr>
        <w:t xml:space="preserve">  </w:t>
      </w:r>
    </w:p>
    <w:p w14:paraId="53EA161C" w14:textId="7DFBFA3B" w:rsidR="001364E9" w:rsidRPr="00436252" w:rsidRDefault="006B4406" w:rsidP="0043625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001364E9" w:rsidRPr="00257905">
        <w:rPr>
          <w:rFonts w:asciiTheme="majorBidi" w:hAnsiTheme="majorBidi" w:cstheme="majorBidi"/>
          <w:sz w:val="28"/>
          <w:szCs w:val="28"/>
        </w:rPr>
        <w:t xml:space="preserve">The hippocampus is crucially involved in learning and memory </w:t>
      </w:r>
      <w:r w:rsidR="001364E9" w:rsidRPr="00B0652B">
        <w:rPr>
          <w:rFonts w:asciiTheme="majorBidi" w:hAnsiTheme="majorBidi" w:cstheme="majorBidi"/>
          <w:b/>
          <w:bCs/>
          <w:sz w:val="28"/>
          <w:szCs w:val="28"/>
        </w:rPr>
        <w:t>(</w:t>
      </w:r>
      <w:r w:rsidR="00B0652B" w:rsidRPr="00B0652B">
        <w:rPr>
          <w:rFonts w:asciiTheme="majorBidi" w:hAnsiTheme="majorBidi" w:cstheme="majorBidi"/>
          <w:b/>
          <w:bCs/>
          <w:color w:val="222222"/>
          <w:sz w:val="28"/>
          <w:szCs w:val="28"/>
          <w:shd w:val="clear" w:color="auto" w:fill="FFFFFF"/>
        </w:rPr>
        <w:t>11</w:t>
      </w:r>
      <w:r w:rsidR="001364E9" w:rsidRPr="00B0652B">
        <w:rPr>
          <w:rFonts w:asciiTheme="majorBidi" w:hAnsiTheme="majorBidi" w:cstheme="majorBidi"/>
          <w:b/>
          <w:bCs/>
          <w:color w:val="222222"/>
          <w:sz w:val="28"/>
          <w:szCs w:val="28"/>
          <w:shd w:val="clear" w:color="auto" w:fill="FFFFFF"/>
        </w:rPr>
        <w:t>)</w:t>
      </w:r>
      <w:r w:rsidR="001364E9" w:rsidRPr="00257905">
        <w:rPr>
          <w:rFonts w:asciiTheme="majorBidi" w:hAnsiTheme="majorBidi" w:cstheme="majorBidi"/>
          <w:b/>
          <w:bCs/>
          <w:i/>
          <w:iCs/>
          <w:color w:val="222222"/>
          <w:sz w:val="28"/>
          <w:szCs w:val="28"/>
          <w:shd w:val="clear" w:color="auto" w:fill="FFFFFF"/>
        </w:rPr>
        <w:t xml:space="preserve">. </w:t>
      </w:r>
      <w:r w:rsidR="001364E9" w:rsidRPr="006B4406">
        <w:rPr>
          <w:rFonts w:asciiTheme="majorBidi" w:hAnsiTheme="majorBidi" w:cstheme="majorBidi"/>
          <w:color w:val="222222"/>
          <w:sz w:val="28"/>
          <w:szCs w:val="28"/>
          <w:shd w:val="clear" w:color="auto" w:fill="FFFFFF"/>
        </w:rPr>
        <w:t>It</w:t>
      </w:r>
      <w:r w:rsidR="001364E9" w:rsidRPr="00257905">
        <w:rPr>
          <w:rFonts w:asciiTheme="majorBidi" w:hAnsiTheme="majorBidi" w:cstheme="majorBidi"/>
          <w:b/>
          <w:bCs/>
          <w:i/>
          <w:iCs/>
          <w:color w:val="222222"/>
          <w:sz w:val="28"/>
          <w:szCs w:val="28"/>
          <w:shd w:val="clear" w:color="auto" w:fill="FFFFFF"/>
        </w:rPr>
        <w:t xml:space="preserve"> </w:t>
      </w:r>
      <w:r w:rsidR="001364E9" w:rsidRPr="00257905">
        <w:rPr>
          <w:rFonts w:asciiTheme="majorBidi" w:hAnsiTheme="majorBidi" w:cstheme="majorBidi"/>
          <w:sz w:val="28"/>
          <w:szCs w:val="28"/>
        </w:rPr>
        <w:t xml:space="preserve">is implicated in all aspects of the declarative memory, the semantic </w:t>
      </w:r>
      <w:r w:rsidR="00394AE9" w:rsidRPr="00257905">
        <w:rPr>
          <w:rFonts w:asciiTheme="majorBidi" w:hAnsiTheme="majorBidi" w:cstheme="majorBidi"/>
          <w:sz w:val="28"/>
          <w:szCs w:val="28"/>
        </w:rPr>
        <w:t>memory,</w:t>
      </w:r>
      <w:r w:rsidR="001A35AB">
        <w:rPr>
          <w:rFonts w:asciiTheme="majorBidi" w:hAnsiTheme="majorBidi" w:cstheme="majorBidi"/>
          <w:sz w:val="28"/>
          <w:szCs w:val="28"/>
        </w:rPr>
        <w:t xml:space="preserve"> and</w:t>
      </w:r>
      <w:r w:rsidR="001364E9" w:rsidRPr="00257905">
        <w:rPr>
          <w:rFonts w:asciiTheme="majorBidi" w:hAnsiTheme="majorBidi" w:cstheme="majorBidi"/>
          <w:sz w:val="28"/>
          <w:szCs w:val="28"/>
        </w:rPr>
        <w:t xml:space="preserve"> the episodic memory</w:t>
      </w:r>
      <w:r w:rsidR="004C3B13">
        <w:rPr>
          <w:rFonts w:asciiTheme="majorBidi" w:hAnsiTheme="majorBidi" w:cstheme="majorBidi"/>
          <w:sz w:val="28"/>
          <w:szCs w:val="28"/>
        </w:rPr>
        <w:t xml:space="preserve"> </w:t>
      </w:r>
      <w:r w:rsidR="001364E9" w:rsidRPr="00436252">
        <w:rPr>
          <w:rFonts w:asciiTheme="majorBidi" w:hAnsiTheme="majorBidi" w:cstheme="majorBidi"/>
          <w:sz w:val="28"/>
          <w:szCs w:val="28"/>
          <w:lang w:bidi="ar-EG"/>
        </w:rPr>
        <w:t>(</w:t>
      </w:r>
      <w:r w:rsidR="00B755C8">
        <w:rPr>
          <w:rFonts w:asciiTheme="majorBidi" w:hAnsiTheme="majorBidi" w:cstheme="majorBidi"/>
          <w:b/>
          <w:bCs/>
          <w:sz w:val="28"/>
          <w:szCs w:val="28"/>
          <w:shd w:val="clear" w:color="auto" w:fill="FFFFFF"/>
        </w:rPr>
        <w:t>12</w:t>
      </w:r>
      <w:r w:rsidR="001364E9" w:rsidRPr="00436252">
        <w:rPr>
          <w:rFonts w:asciiTheme="majorBidi" w:hAnsiTheme="majorBidi" w:cstheme="majorBidi"/>
          <w:b/>
          <w:bCs/>
          <w:sz w:val="28"/>
          <w:szCs w:val="28"/>
          <w:shd w:val="clear" w:color="auto" w:fill="FFFFFF"/>
        </w:rPr>
        <w:t>).</w:t>
      </w:r>
      <w:r w:rsidR="001364E9" w:rsidRPr="00436252">
        <w:rPr>
          <w:rFonts w:asciiTheme="majorBidi" w:hAnsiTheme="majorBidi" w:cstheme="majorBidi"/>
          <w:sz w:val="28"/>
          <w:szCs w:val="28"/>
        </w:rPr>
        <w:t xml:space="preserve"> </w:t>
      </w:r>
    </w:p>
    <w:p w14:paraId="565F1506" w14:textId="56E00C72" w:rsidR="001364E9" w:rsidRPr="009C56FF" w:rsidRDefault="001364E9" w:rsidP="00436252">
      <w:pPr>
        <w:spacing w:after="0" w:line="360" w:lineRule="auto"/>
        <w:ind w:firstLine="720"/>
        <w:jc w:val="both"/>
        <w:rPr>
          <w:rFonts w:asciiTheme="majorBidi" w:eastAsia="@Arial Unicode MS" w:hAnsiTheme="majorBidi" w:cstheme="majorBidi"/>
          <w:b/>
          <w:bCs/>
          <w:color w:val="000000"/>
          <w:sz w:val="28"/>
          <w:szCs w:val="28"/>
        </w:rPr>
      </w:pPr>
      <w:r w:rsidRPr="009C56FF">
        <w:rPr>
          <w:rFonts w:asciiTheme="majorBidi" w:eastAsia="@Arial Unicode MS" w:hAnsiTheme="majorBidi" w:cstheme="majorBidi"/>
          <w:color w:val="000000"/>
          <w:sz w:val="28"/>
          <w:szCs w:val="28"/>
        </w:rPr>
        <w:lastRenderedPageBreak/>
        <w:t>Glutamate acts as the main excitatory neurotransmitter in the CNS and is a proximal regulator of cognitive domains such as learning and memory</w:t>
      </w:r>
      <w:r w:rsidR="003C68A6">
        <w:rPr>
          <w:rFonts w:asciiTheme="majorBidi" w:eastAsia="@Arial Unicode MS" w:hAnsiTheme="majorBidi" w:cstheme="majorBidi"/>
          <w:color w:val="000000"/>
          <w:sz w:val="28"/>
          <w:szCs w:val="28"/>
        </w:rPr>
        <w:t xml:space="preserve"> </w:t>
      </w:r>
      <w:r w:rsidRPr="009C56FF">
        <w:rPr>
          <w:rFonts w:asciiTheme="majorBidi" w:eastAsia="@Arial Unicode MS" w:hAnsiTheme="majorBidi" w:cstheme="majorBidi"/>
          <w:color w:val="000000"/>
          <w:sz w:val="28"/>
          <w:szCs w:val="28"/>
        </w:rPr>
        <w:t>(</w:t>
      </w:r>
      <w:r w:rsidR="00647179">
        <w:rPr>
          <w:rFonts w:asciiTheme="majorBidi" w:eastAsia="@Arial Unicode MS" w:hAnsiTheme="majorBidi" w:cstheme="majorBidi"/>
          <w:b/>
          <w:bCs/>
          <w:color w:val="000000"/>
          <w:sz w:val="28"/>
          <w:szCs w:val="28"/>
        </w:rPr>
        <w:t>13</w:t>
      </w:r>
      <w:r w:rsidRPr="009C56FF">
        <w:rPr>
          <w:rFonts w:asciiTheme="majorBidi" w:eastAsia="@Arial Unicode MS" w:hAnsiTheme="majorBidi" w:cstheme="majorBidi"/>
          <w:b/>
          <w:bCs/>
          <w:color w:val="000000"/>
          <w:sz w:val="28"/>
          <w:szCs w:val="28"/>
        </w:rPr>
        <w:t xml:space="preserve">). </w:t>
      </w:r>
      <w:r w:rsidRPr="009C56FF">
        <w:rPr>
          <w:rFonts w:asciiTheme="majorBidi" w:eastAsia="@Arial Unicode MS" w:hAnsiTheme="majorBidi" w:cstheme="majorBidi"/>
          <w:color w:val="000000"/>
          <w:sz w:val="28"/>
          <w:szCs w:val="28"/>
        </w:rPr>
        <w:t xml:space="preserve">On the other </w:t>
      </w:r>
      <w:r w:rsidR="00647179" w:rsidRPr="009C56FF">
        <w:rPr>
          <w:rFonts w:asciiTheme="majorBidi" w:eastAsia="@Arial Unicode MS" w:hAnsiTheme="majorBidi" w:cstheme="majorBidi"/>
          <w:color w:val="000000"/>
          <w:sz w:val="28"/>
          <w:szCs w:val="28"/>
        </w:rPr>
        <w:t>hand,</w:t>
      </w:r>
      <w:r w:rsidRPr="009C56FF">
        <w:rPr>
          <w:rFonts w:asciiTheme="majorBidi" w:eastAsia="@Arial Unicode MS" w:hAnsiTheme="majorBidi" w:cstheme="majorBidi"/>
          <w:color w:val="000000"/>
          <w:sz w:val="28"/>
          <w:szCs w:val="28"/>
        </w:rPr>
        <w:t xml:space="preserve"> gamma amino butyric acid (GABA) is the most abundant and widely distributed inhibitory neurotransmitter in the CNS. GABA receptors are putative sites for ovarian hormone effects (</w:t>
      </w:r>
      <w:r w:rsidR="00647179">
        <w:rPr>
          <w:rFonts w:asciiTheme="majorBidi" w:eastAsia="@Arial Unicode MS" w:hAnsiTheme="majorBidi" w:cstheme="majorBidi"/>
          <w:b/>
          <w:bCs/>
          <w:color w:val="000000"/>
          <w:sz w:val="28"/>
          <w:szCs w:val="28"/>
        </w:rPr>
        <w:t>13</w:t>
      </w:r>
      <w:r w:rsidRPr="009C56FF">
        <w:rPr>
          <w:rFonts w:asciiTheme="majorBidi" w:eastAsia="@Arial Unicode MS" w:hAnsiTheme="majorBidi" w:cstheme="majorBidi"/>
          <w:b/>
          <w:bCs/>
          <w:color w:val="000000"/>
          <w:sz w:val="28"/>
          <w:szCs w:val="28"/>
        </w:rPr>
        <w:t>).</w:t>
      </w:r>
    </w:p>
    <w:p w14:paraId="18B673C1" w14:textId="3B6F5F21" w:rsidR="001364E9" w:rsidRPr="009C56FF" w:rsidRDefault="00194308" w:rsidP="00436252">
      <w:pPr>
        <w:spacing w:line="360" w:lineRule="auto"/>
        <w:jc w:val="both"/>
        <w:rPr>
          <w:rFonts w:asciiTheme="majorBidi" w:eastAsia="@Arial Unicode MS" w:hAnsiTheme="majorBidi" w:cstheme="majorBidi"/>
          <w:b/>
          <w:bCs/>
          <w:color w:val="000000"/>
          <w:sz w:val="28"/>
          <w:szCs w:val="28"/>
        </w:rPr>
      </w:pPr>
      <w:r>
        <w:rPr>
          <w:rFonts w:asciiTheme="majorBidi" w:eastAsia="@Arial Unicode MS" w:hAnsiTheme="majorBidi" w:cstheme="majorBidi"/>
          <w:color w:val="000000"/>
          <w:sz w:val="28"/>
          <w:szCs w:val="28"/>
        </w:rPr>
        <w:tab/>
      </w:r>
      <w:r w:rsidR="001364E9" w:rsidRPr="009C56FF">
        <w:rPr>
          <w:rFonts w:asciiTheme="majorBidi" w:eastAsia="@Arial Unicode MS" w:hAnsiTheme="majorBidi" w:cstheme="majorBidi"/>
          <w:color w:val="000000"/>
          <w:sz w:val="28"/>
          <w:szCs w:val="28"/>
        </w:rPr>
        <w:t>A certain balance of neuronal transmission between the major excitatory neurotransmitter glutamate and the inhibitory substance GABA is required to maintain normal functions of brain, including learning and memory</w:t>
      </w:r>
      <w:r w:rsidR="00910055">
        <w:rPr>
          <w:rFonts w:asciiTheme="majorBidi" w:eastAsia="@Arial Unicode MS" w:hAnsiTheme="majorBidi" w:cstheme="majorBidi"/>
          <w:color w:val="000000"/>
          <w:sz w:val="28"/>
          <w:szCs w:val="28"/>
        </w:rPr>
        <w:t xml:space="preserve"> </w:t>
      </w:r>
      <w:r w:rsidR="001364E9" w:rsidRPr="009C56FF">
        <w:rPr>
          <w:rFonts w:asciiTheme="majorBidi" w:eastAsia="@Arial Unicode MS" w:hAnsiTheme="majorBidi" w:cstheme="majorBidi"/>
          <w:b/>
          <w:bCs/>
          <w:color w:val="000000"/>
          <w:sz w:val="28"/>
          <w:szCs w:val="28"/>
        </w:rPr>
        <w:t>(</w:t>
      </w:r>
      <w:r w:rsidR="00910055" w:rsidRPr="00910055">
        <w:rPr>
          <w:rFonts w:asciiTheme="majorBidi" w:eastAsia="Calibri" w:hAnsiTheme="majorBidi" w:cstheme="majorBidi"/>
          <w:b/>
          <w:bCs/>
          <w:sz w:val="28"/>
          <w:szCs w:val="28"/>
        </w:rPr>
        <w:t>14</w:t>
      </w:r>
      <w:r w:rsidR="001364E9" w:rsidRPr="009C56FF">
        <w:rPr>
          <w:rFonts w:asciiTheme="majorBidi" w:eastAsia="Calibri" w:hAnsiTheme="majorBidi" w:cstheme="majorBidi"/>
          <w:b/>
          <w:bCs/>
          <w:i/>
          <w:iCs/>
          <w:sz w:val="28"/>
          <w:szCs w:val="28"/>
        </w:rPr>
        <w:t>)</w:t>
      </w:r>
      <w:r w:rsidR="001364E9" w:rsidRPr="009C56FF">
        <w:rPr>
          <w:rFonts w:asciiTheme="majorBidi" w:hAnsiTheme="majorBidi" w:cstheme="majorBidi"/>
          <w:b/>
          <w:bCs/>
          <w:color w:val="333333"/>
          <w:spacing w:val="2"/>
          <w:sz w:val="28"/>
          <w:szCs w:val="28"/>
        </w:rPr>
        <w:t>.</w:t>
      </w:r>
      <w:r w:rsidR="001364E9" w:rsidRPr="009C56FF">
        <w:rPr>
          <w:rFonts w:asciiTheme="majorBidi" w:eastAsia="@Arial Unicode MS" w:hAnsiTheme="majorBidi" w:cstheme="majorBidi"/>
          <w:color w:val="000000"/>
          <w:sz w:val="28"/>
          <w:szCs w:val="28"/>
        </w:rPr>
        <w:t xml:space="preserve">The decrease of glutamate or increase of GABA (i.e., reduction of the ratio of (Glutamate/GABA) can lead to impairment of learning and memory ( </w:t>
      </w:r>
      <w:r w:rsidR="00910055">
        <w:rPr>
          <w:rFonts w:asciiTheme="majorBidi" w:eastAsia="@Arial Unicode MS" w:hAnsiTheme="majorBidi" w:cstheme="majorBidi"/>
          <w:b/>
          <w:bCs/>
          <w:color w:val="000000"/>
          <w:sz w:val="28"/>
          <w:szCs w:val="28"/>
        </w:rPr>
        <w:t>15</w:t>
      </w:r>
      <w:r w:rsidR="001364E9" w:rsidRPr="009C56FF">
        <w:rPr>
          <w:rFonts w:asciiTheme="majorBidi" w:eastAsia="@Arial Unicode MS" w:hAnsiTheme="majorBidi" w:cstheme="majorBidi"/>
          <w:b/>
          <w:bCs/>
          <w:color w:val="000000"/>
          <w:sz w:val="28"/>
          <w:szCs w:val="28"/>
        </w:rPr>
        <w:t>).</w:t>
      </w:r>
    </w:p>
    <w:p w14:paraId="02A3A5A7" w14:textId="77777777" w:rsidR="00A8135D" w:rsidRDefault="00194308" w:rsidP="00A8135D">
      <w:pPr>
        <w:spacing w:after="0" w:line="360" w:lineRule="auto"/>
        <w:jc w:val="both"/>
        <w:rPr>
          <w:rFonts w:asciiTheme="majorBidi" w:eastAsia="@Arial Unicode MS" w:hAnsiTheme="majorBidi" w:cstheme="majorBidi"/>
          <w:color w:val="000000"/>
          <w:sz w:val="28"/>
          <w:szCs w:val="28"/>
        </w:rPr>
      </w:pPr>
      <w:r>
        <w:rPr>
          <w:rFonts w:asciiTheme="majorBidi" w:hAnsiTheme="majorBidi" w:cstheme="majorBidi"/>
          <w:sz w:val="28"/>
          <w:szCs w:val="28"/>
        </w:rPr>
        <w:tab/>
      </w:r>
      <w:r w:rsidR="001364E9" w:rsidRPr="009C56FF">
        <w:rPr>
          <w:rFonts w:asciiTheme="majorBidi" w:hAnsiTheme="majorBidi" w:cstheme="majorBidi"/>
          <w:sz w:val="28"/>
          <w:szCs w:val="28"/>
        </w:rPr>
        <w:t xml:space="preserve">This study was designed to </w:t>
      </w:r>
      <w:r w:rsidR="001364E9" w:rsidRPr="009C56FF">
        <w:rPr>
          <w:rFonts w:asciiTheme="majorBidi" w:hAnsiTheme="majorBidi" w:cstheme="majorBidi"/>
          <w:sz w:val="28"/>
          <w:szCs w:val="28"/>
          <w:lang w:bidi="ar-EG"/>
        </w:rPr>
        <w:t xml:space="preserve">demonstrate </w:t>
      </w:r>
      <w:r w:rsidR="001364E9" w:rsidRPr="009C56FF">
        <w:rPr>
          <w:rFonts w:asciiTheme="majorBidi" w:hAnsiTheme="majorBidi" w:cstheme="majorBidi"/>
          <w:sz w:val="28"/>
          <w:szCs w:val="28"/>
        </w:rPr>
        <w:t>the effect of soy isoflavone on short term recognition memory in surgically induced menopause in rats and to explore the possible role of glutamate and GABA in this process</w:t>
      </w:r>
      <w:r w:rsidR="001364E9" w:rsidRPr="009C56FF">
        <w:rPr>
          <w:rFonts w:asciiTheme="majorBidi" w:eastAsia="@Arial Unicode MS" w:hAnsiTheme="majorBidi" w:cstheme="majorBidi"/>
          <w:color w:val="000000"/>
          <w:sz w:val="28"/>
          <w:szCs w:val="28"/>
        </w:rPr>
        <w:t>.</w:t>
      </w:r>
    </w:p>
    <w:p w14:paraId="66D8C046" w14:textId="77777777" w:rsidR="00C9447F" w:rsidRDefault="00C9447F" w:rsidP="003C68A6">
      <w:pPr>
        <w:spacing w:after="0" w:line="360" w:lineRule="auto"/>
        <w:jc w:val="center"/>
        <w:rPr>
          <w:rFonts w:asciiTheme="majorBidi" w:eastAsia="@Arial Unicode MS" w:hAnsiTheme="majorBidi" w:cstheme="majorBidi"/>
          <w:color w:val="000000"/>
          <w:sz w:val="28"/>
          <w:szCs w:val="28"/>
        </w:rPr>
      </w:pPr>
    </w:p>
    <w:p w14:paraId="41872AA7" w14:textId="497BCBAF" w:rsidR="000B4519" w:rsidRPr="0040675A" w:rsidRDefault="000B4519" w:rsidP="0040675A">
      <w:pPr>
        <w:pStyle w:val="ListParagraph"/>
        <w:numPr>
          <w:ilvl w:val="0"/>
          <w:numId w:val="12"/>
        </w:numPr>
        <w:spacing w:after="0" w:line="360" w:lineRule="auto"/>
        <w:rPr>
          <w:rFonts w:asciiTheme="majorBidi" w:hAnsiTheme="majorBidi" w:cstheme="majorBidi"/>
          <w:b/>
          <w:bCs/>
          <w:sz w:val="28"/>
          <w:szCs w:val="28"/>
          <w:lang w:bidi="ar-EG"/>
        </w:rPr>
      </w:pPr>
      <w:r w:rsidRPr="0040675A">
        <w:rPr>
          <w:rFonts w:asciiTheme="majorBidi" w:hAnsiTheme="majorBidi" w:cstheme="majorBidi"/>
          <w:b/>
          <w:bCs/>
          <w:sz w:val="28"/>
          <w:szCs w:val="28"/>
          <w:lang w:bidi="ar-EG"/>
        </w:rPr>
        <w:t>MATERIAL AND METHODS:</w:t>
      </w:r>
    </w:p>
    <w:p w14:paraId="797C1564" w14:textId="77777777" w:rsidR="000B4519" w:rsidRPr="001044B2" w:rsidRDefault="000B4519" w:rsidP="000B4519">
      <w:pPr>
        <w:pStyle w:val="Default"/>
        <w:spacing w:line="360" w:lineRule="auto"/>
        <w:contextualSpacing/>
        <w:rPr>
          <w:rFonts w:asciiTheme="majorBidi" w:hAnsiTheme="majorBidi" w:cstheme="majorBidi"/>
          <w:color w:val="auto"/>
          <w:sz w:val="28"/>
          <w:szCs w:val="28"/>
        </w:rPr>
      </w:pPr>
      <w:r w:rsidRPr="001044B2">
        <w:rPr>
          <w:rFonts w:asciiTheme="majorBidi" w:hAnsiTheme="majorBidi" w:cstheme="majorBidi"/>
          <w:b/>
          <w:bCs/>
          <w:sz w:val="28"/>
          <w:szCs w:val="28"/>
          <w:lang w:bidi="ar-EG"/>
        </w:rPr>
        <w:t xml:space="preserve">2.1. </w:t>
      </w:r>
      <w:r w:rsidRPr="001044B2">
        <w:rPr>
          <w:rFonts w:asciiTheme="majorBidi" w:hAnsiTheme="majorBidi" w:cstheme="majorBidi"/>
          <w:b/>
          <w:bCs/>
          <w:color w:val="auto"/>
          <w:sz w:val="28"/>
          <w:szCs w:val="28"/>
        </w:rPr>
        <w:t>Chemical used:</w:t>
      </w:r>
    </w:p>
    <w:p w14:paraId="284D9D88" w14:textId="77777777" w:rsidR="000B4519" w:rsidRPr="001044B2" w:rsidRDefault="000B4519" w:rsidP="000B4519">
      <w:pPr>
        <w:pStyle w:val="Default"/>
        <w:spacing w:line="360" w:lineRule="auto"/>
        <w:ind w:right="-23" w:firstLine="720"/>
        <w:contextualSpacing/>
        <w:rPr>
          <w:rStyle w:val="Strong"/>
          <w:rFonts w:asciiTheme="majorBidi" w:hAnsiTheme="majorBidi" w:cstheme="majorBidi"/>
          <w:b w:val="0"/>
          <w:bCs w:val="0"/>
          <w:color w:val="auto"/>
          <w:sz w:val="28"/>
          <w:szCs w:val="28"/>
          <w:lang w:bidi="ar-EG"/>
        </w:rPr>
      </w:pPr>
      <w:r w:rsidRPr="00CA2C95">
        <w:rPr>
          <w:rFonts w:asciiTheme="majorBidi" w:hAnsiTheme="majorBidi" w:cstheme="majorBidi"/>
          <w:sz w:val="28"/>
          <w:szCs w:val="28"/>
        </w:rPr>
        <w:t xml:space="preserve">commercially available isoflavones tablets were obtained from </w:t>
      </w:r>
      <w:r>
        <w:rPr>
          <w:rFonts w:asciiTheme="majorBidi" w:hAnsiTheme="majorBidi" w:cstheme="majorBidi"/>
          <w:sz w:val="28"/>
          <w:szCs w:val="28"/>
        </w:rPr>
        <w:t xml:space="preserve">MEPACO </w:t>
      </w:r>
      <w:r w:rsidRPr="006A265B">
        <w:rPr>
          <w:sz w:val="28"/>
          <w:szCs w:val="28"/>
        </w:rPr>
        <w:t xml:space="preserve">pharmaceutical </w:t>
      </w:r>
      <w:r>
        <w:rPr>
          <w:rFonts w:asciiTheme="majorBidi" w:hAnsiTheme="majorBidi" w:cstheme="majorBidi"/>
          <w:sz w:val="28"/>
          <w:szCs w:val="28"/>
        </w:rPr>
        <w:t>company</w:t>
      </w:r>
      <w:r w:rsidRPr="00CA2C95">
        <w:rPr>
          <w:rFonts w:asciiTheme="majorBidi" w:hAnsiTheme="majorBidi" w:cstheme="majorBidi"/>
          <w:sz w:val="28"/>
          <w:szCs w:val="28"/>
        </w:rPr>
        <w:t xml:space="preserve">. Each one tablet </w:t>
      </w:r>
      <w:r w:rsidRPr="00452AE1">
        <w:rPr>
          <w:rFonts w:asciiTheme="majorBidi" w:hAnsiTheme="majorBidi" w:cstheme="majorBidi"/>
          <w:sz w:val="28"/>
          <w:szCs w:val="28"/>
        </w:rPr>
        <w:t xml:space="preserve">containing </w:t>
      </w:r>
      <w:r w:rsidRPr="00CA2C95">
        <w:rPr>
          <w:rFonts w:asciiTheme="majorBidi" w:hAnsiTheme="majorBidi" w:cstheme="majorBidi"/>
          <w:sz w:val="28"/>
          <w:szCs w:val="28"/>
        </w:rPr>
        <w:t>5</w:t>
      </w:r>
      <w:r w:rsidRPr="00452AE1">
        <w:rPr>
          <w:rFonts w:asciiTheme="majorBidi" w:hAnsiTheme="majorBidi" w:cstheme="majorBidi"/>
          <w:sz w:val="28"/>
          <w:szCs w:val="28"/>
        </w:rPr>
        <w:t>0</w:t>
      </w:r>
      <w:r w:rsidRPr="00CA2C95">
        <w:rPr>
          <w:rFonts w:asciiTheme="majorBidi" w:hAnsiTheme="majorBidi" w:cstheme="majorBidi"/>
          <w:sz w:val="28"/>
          <w:szCs w:val="28"/>
        </w:rPr>
        <w:t xml:space="preserve"> mg </w:t>
      </w:r>
      <w:r>
        <w:rPr>
          <w:rFonts w:asciiTheme="majorBidi" w:hAnsiTheme="majorBidi" w:cstheme="majorBidi"/>
          <w:sz w:val="28"/>
          <w:szCs w:val="28"/>
        </w:rPr>
        <w:t xml:space="preserve">of soy </w:t>
      </w:r>
      <w:r w:rsidRPr="00CA2C95">
        <w:rPr>
          <w:rFonts w:asciiTheme="majorBidi" w:hAnsiTheme="majorBidi" w:cstheme="majorBidi"/>
          <w:sz w:val="28"/>
          <w:szCs w:val="28"/>
        </w:rPr>
        <w:t>isoflavone.</w:t>
      </w:r>
      <w:r w:rsidRPr="001044B2">
        <w:rPr>
          <w:rStyle w:val="Strong"/>
          <w:rFonts w:asciiTheme="majorBidi" w:hAnsiTheme="majorBidi" w:cstheme="majorBidi"/>
          <w:i/>
          <w:iCs/>
          <w:color w:val="auto"/>
          <w:sz w:val="28"/>
          <w:szCs w:val="28"/>
        </w:rPr>
        <w:t xml:space="preserve"> </w:t>
      </w:r>
    </w:p>
    <w:p w14:paraId="44A13C27" w14:textId="77777777" w:rsidR="000B4519" w:rsidRDefault="000B4519" w:rsidP="006E74C9">
      <w:pPr>
        <w:spacing w:line="360" w:lineRule="auto"/>
        <w:contextualSpacing/>
        <w:jc w:val="both"/>
        <w:rPr>
          <w:rFonts w:asciiTheme="majorBidi" w:hAnsiTheme="majorBidi" w:cstheme="majorBidi"/>
          <w:sz w:val="28"/>
          <w:szCs w:val="28"/>
        </w:rPr>
      </w:pPr>
      <w:r w:rsidRPr="001044B2">
        <w:rPr>
          <w:rFonts w:asciiTheme="majorBidi" w:hAnsiTheme="majorBidi" w:cstheme="majorBidi"/>
          <w:b/>
          <w:bCs/>
          <w:sz w:val="28"/>
          <w:szCs w:val="28"/>
          <w:lang w:bidi="ar-EG"/>
        </w:rPr>
        <w:t>2.2. Animals:</w:t>
      </w:r>
      <w:r w:rsidRPr="00AC0A21">
        <w:rPr>
          <w:rFonts w:asciiTheme="majorBidi" w:hAnsiTheme="majorBidi" w:cstheme="majorBidi"/>
          <w:sz w:val="28"/>
          <w:szCs w:val="28"/>
        </w:rPr>
        <w:t xml:space="preserve"> </w:t>
      </w:r>
    </w:p>
    <w:p w14:paraId="788D8486" w14:textId="023A263A" w:rsidR="000B4519" w:rsidRPr="0054691E" w:rsidRDefault="000B4519" w:rsidP="006E74C9">
      <w:pPr>
        <w:spacing w:line="360" w:lineRule="auto"/>
        <w:contextualSpacing/>
        <w:jc w:val="both"/>
        <w:rPr>
          <w:rFonts w:asciiTheme="majorBidi" w:hAnsiTheme="majorBidi" w:cstheme="majorBidi"/>
          <w:sz w:val="28"/>
          <w:szCs w:val="28"/>
        </w:rPr>
      </w:pPr>
      <w:r>
        <w:rPr>
          <w:rFonts w:asciiTheme="majorBidi" w:hAnsiTheme="majorBidi" w:cstheme="majorBidi"/>
          <w:sz w:val="28"/>
          <w:szCs w:val="28"/>
        </w:rPr>
        <w:tab/>
      </w:r>
      <w:r w:rsidRPr="009464CF">
        <w:rPr>
          <w:rFonts w:asciiTheme="majorBidi" w:hAnsiTheme="majorBidi" w:cstheme="majorBidi"/>
          <w:sz w:val="28"/>
          <w:szCs w:val="28"/>
        </w:rPr>
        <w:t>This</w:t>
      </w:r>
      <w:r w:rsidR="000B60E4">
        <w:rPr>
          <w:rFonts w:asciiTheme="majorBidi" w:hAnsiTheme="majorBidi" w:cstheme="majorBidi"/>
          <w:sz w:val="28"/>
          <w:szCs w:val="28"/>
        </w:rPr>
        <w:t xml:space="preserve"> prospective </w:t>
      </w:r>
      <w:r w:rsidR="001347FF">
        <w:rPr>
          <w:rFonts w:asciiTheme="majorBidi" w:hAnsiTheme="majorBidi" w:cstheme="majorBidi"/>
          <w:sz w:val="28"/>
          <w:szCs w:val="28"/>
        </w:rPr>
        <w:t xml:space="preserve">experimental </w:t>
      </w:r>
      <w:r w:rsidR="001347FF" w:rsidRPr="009464CF">
        <w:rPr>
          <w:rFonts w:asciiTheme="majorBidi" w:hAnsiTheme="majorBidi" w:cstheme="majorBidi"/>
          <w:sz w:val="28"/>
          <w:szCs w:val="28"/>
        </w:rPr>
        <w:t>study</w:t>
      </w:r>
      <w:r w:rsidRPr="009464CF">
        <w:rPr>
          <w:rFonts w:asciiTheme="majorBidi" w:hAnsiTheme="majorBidi" w:cstheme="majorBidi"/>
          <w:sz w:val="28"/>
          <w:szCs w:val="28"/>
        </w:rPr>
        <w:t xml:space="preserve"> was conducted on 32 adult female albino </w:t>
      </w:r>
      <w:r>
        <w:rPr>
          <w:rFonts w:asciiTheme="majorBidi" w:hAnsiTheme="majorBidi" w:cstheme="majorBidi"/>
          <w:sz w:val="28"/>
          <w:szCs w:val="28"/>
        </w:rPr>
        <w:t>wistar</w:t>
      </w:r>
      <w:r w:rsidRPr="009464CF">
        <w:rPr>
          <w:rFonts w:asciiTheme="majorBidi" w:hAnsiTheme="majorBidi" w:cstheme="majorBidi"/>
          <w:sz w:val="28"/>
          <w:szCs w:val="28"/>
        </w:rPr>
        <w:t xml:space="preserve"> rats, 6-8 weeks old,</w:t>
      </w:r>
      <w:r>
        <w:rPr>
          <w:rFonts w:asciiTheme="majorBidi" w:hAnsiTheme="majorBidi" w:cstheme="majorBidi"/>
          <w:sz w:val="28"/>
          <w:szCs w:val="28"/>
        </w:rPr>
        <w:t xml:space="preserve"> </w:t>
      </w:r>
      <w:r w:rsidRPr="009464CF">
        <w:rPr>
          <w:rFonts w:asciiTheme="majorBidi" w:hAnsiTheme="majorBidi" w:cstheme="majorBidi"/>
          <w:sz w:val="28"/>
          <w:szCs w:val="28"/>
        </w:rPr>
        <w:t>weighing between 180 and 250 g. They were obtained from the</w:t>
      </w:r>
      <w:r>
        <w:rPr>
          <w:rFonts w:asciiTheme="majorBidi" w:hAnsiTheme="majorBidi" w:cstheme="majorBidi"/>
          <w:sz w:val="28"/>
          <w:szCs w:val="28"/>
        </w:rPr>
        <w:t xml:space="preserve"> </w:t>
      </w:r>
      <w:r w:rsidRPr="009464CF">
        <w:rPr>
          <w:rFonts w:asciiTheme="majorBidi" w:hAnsiTheme="majorBidi" w:cstheme="majorBidi"/>
          <w:sz w:val="28"/>
          <w:szCs w:val="28"/>
        </w:rPr>
        <w:t xml:space="preserve">Experimental Animal Unit of Moshtohor faculty of Agriculture. </w:t>
      </w:r>
      <w:r w:rsidR="00B40A22">
        <w:rPr>
          <w:rFonts w:asciiTheme="majorBidi" w:hAnsiTheme="majorBidi" w:cstheme="majorBidi"/>
          <w:sz w:val="28"/>
          <w:szCs w:val="28"/>
        </w:rPr>
        <w:t>In physiology department, t</w:t>
      </w:r>
      <w:r w:rsidRPr="009464CF">
        <w:rPr>
          <w:rFonts w:asciiTheme="majorBidi" w:hAnsiTheme="majorBidi" w:cstheme="majorBidi"/>
          <w:sz w:val="28"/>
          <w:szCs w:val="28"/>
        </w:rPr>
        <w:t>he</w:t>
      </w:r>
      <w:r>
        <w:rPr>
          <w:rFonts w:asciiTheme="majorBidi" w:hAnsiTheme="majorBidi" w:cstheme="majorBidi"/>
          <w:sz w:val="28"/>
          <w:szCs w:val="28"/>
        </w:rPr>
        <w:t xml:space="preserve"> </w:t>
      </w:r>
      <w:r w:rsidRPr="009464CF">
        <w:rPr>
          <w:rFonts w:asciiTheme="majorBidi" w:hAnsiTheme="majorBidi" w:cstheme="majorBidi"/>
          <w:sz w:val="28"/>
          <w:szCs w:val="28"/>
        </w:rPr>
        <w:t>animals were acclimatized to the laboratory conditions for 10 days prior</w:t>
      </w:r>
      <w:r>
        <w:rPr>
          <w:rFonts w:asciiTheme="majorBidi" w:hAnsiTheme="majorBidi" w:cstheme="majorBidi"/>
          <w:sz w:val="28"/>
          <w:szCs w:val="28"/>
        </w:rPr>
        <w:t xml:space="preserve"> </w:t>
      </w:r>
      <w:r w:rsidRPr="009464CF">
        <w:rPr>
          <w:rFonts w:asciiTheme="majorBidi" w:hAnsiTheme="majorBidi" w:cstheme="majorBidi"/>
          <w:sz w:val="28"/>
          <w:szCs w:val="28"/>
        </w:rPr>
        <w:t>to the initiation of the experiment, with free access to water and diet.</w:t>
      </w:r>
      <w:r w:rsidRPr="001044B2">
        <w:rPr>
          <w:rFonts w:asciiTheme="majorBidi" w:hAnsiTheme="majorBidi" w:cstheme="majorBidi"/>
          <w:sz w:val="28"/>
          <w:szCs w:val="28"/>
        </w:rPr>
        <w:t xml:space="preserve"> They were placed at room temperature (25</w:t>
      </w:r>
      <w:r w:rsidRPr="001044B2">
        <w:rPr>
          <w:rFonts w:asciiTheme="majorBidi" w:hAnsiTheme="majorBidi" w:cstheme="majorBidi"/>
          <w:sz w:val="28"/>
          <w:szCs w:val="28"/>
          <w:vertAlign w:val="superscript"/>
        </w:rPr>
        <w:t xml:space="preserve">o </w:t>
      </w:r>
      <w:r w:rsidRPr="001044B2">
        <w:rPr>
          <w:rFonts w:asciiTheme="majorBidi" w:hAnsiTheme="majorBidi" w:cstheme="majorBidi"/>
          <w:sz w:val="28"/>
          <w:szCs w:val="28"/>
        </w:rPr>
        <w:t>c) with a 12:12-h light/dark cycle.</w:t>
      </w:r>
      <w:r w:rsidRPr="0089558A">
        <w:rPr>
          <w:rFonts w:asciiTheme="majorBidi" w:hAnsiTheme="majorBidi" w:cstheme="majorBidi"/>
          <w:sz w:val="28"/>
          <w:szCs w:val="28"/>
        </w:rPr>
        <w:t xml:space="preserve"> </w:t>
      </w:r>
      <w:r w:rsidRPr="009464CF">
        <w:rPr>
          <w:rFonts w:asciiTheme="majorBidi" w:hAnsiTheme="majorBidi" w:cstheme="majorBidi"/>
          <w:sz w:val="28"/>
          <w:szCs w:val="28"/>
        </w:rPr>
        <w:t xml:space="preserve">The study period lasted for </w:t>
      </w:r>
      <w:r>
        <w:rPr>
          <w:rFonts w:asciiTheme="majorBidi" w:hAnsiTheme="majorBidi" w:cstheme="majorBidi"/>
          <w:sz w:val="28"/>
          <w:szCs w:val="28"/>
        </w:rPr>
        <w:t>120 days</w:t>
      </w:r>
      <w:r w:rsidR="000B60E4">
        <w:rPr>
          <w:rFonts w:asciiTheme="majorBidi" w:hAnsiTheme="majorBidi" w:cstheme="majorBidi"/>
          <w:sz w:val="28"/>
          <w:szCs w:val="28"/>
        </w:rPr>
        <w:t xml:space="preserve"> from Marc</w:t>
      </w:r>
      <w:r w:rsidR="003A6F63">
        <w:rPr>
          <w:rFonts w:asciiTheme="majorBidi" w:hAnsiTheme="majorBidi" w:cstheme="majorBidi"/>
          <w:sz w:val="28"/>
          <w:szCs w:val="28"/>
        </w:rPr>
        <w:t>h</w:t>
      </w:r>
      <w:r w:rsidR="000B60E4">
        <w:rPr>
          <w:rFonts w:asciiTheme="majorBidi" w:hAnsiTheme="majorBidi" w:cstheme="majorBidi"/>
          <w:sz w:val="28"/>
          <w:szCs w:val="28"/>
        </w:rPr>
        <w:t xml:space="preserve"> 2020 to June 2020</w:t>
      </w:r>
      <w:r>
        <w:rPr>
          <w:rFonts w:asciiTheme="majorBidi" w:hAnsiTheme="majorBidi" w:cstheme="majorBidi"/>
          <w:sz w:val="28"/>
          <w:szCs w:val="28"/>
        </w:rPr>
        <w:t xml:space="preserve">. </w:t>
      </w:r>
      <w:r w:rsidRPr="001044B2">
        <w:rPr>
          <w:rFonts w:asciiTheme="majorBidi" w:hAnsiTheme="majorBidi" w:cstheme="majorBidi"/>
          <w:sz w:val="28"/>
          <w:szCs w:val="28"/>
          <w:lang w:bidi="ar-EG"/>
        </w:rPr>
        <w:t xml:space="preserve">Experimental </w:t>
      </w:r>
      <w:r w:rsidRPr="001044B2">
        <w:rPr>
          <w:rFonts w:asciiTheme="majorBidi" w:hAnsiTheme="majorBidi" w:cstheme="majorBidi"/>
          <w:sz w:val="28"/>
          <w:szCs w:val="28"/>
          <w:lang w:bidi="ar-EG"/>
        </w:rPr>
        <w:lastRenderedPageBreak/>
        <w:t xml:space="preserve">rats </w:t>
      </w:r>
      <w:r w:rsidR="0009289B">
        <w:rPr>
          <w:rFonts w:asciiTheme="majorBidi" w:hAnsiTheme="majorBidi" w:cstheme="majorBidi"/>
          <w:sz w:val="28"/>
          <w:szCs w:val="28"/>
          <w:lang w:bidi="ar-EG"/>
        </w:rPr>
        <w:t>wer</w:t>
      </w:r>
      <w:r w:rsidRPr="001044B2">
        <w:rPr>
          <w:rFonts w:asciiTheme="majorBidi" w:hAnsiTheme="majorBidi" w:cstheme="majorBidi"/>
          <w:sz w:val="28"/>
          <w:szCs w:val="28"/>
          <w:lang w:bidi="ar-EG"/>
        </w:rPr>
        <w:t>e under complete healthy conditions all over the experiment and under care of a professional technician and a qualified researcher. All procedures were approved by ethical committee of Ben</w:t>
      </w:r>
      <w:r w:rsidRPr="0054691E">
        <w:rPr>
          <w:rFonts w:asciiTheme="majorBidi" w:hAnsiTheme="majorBidi" w:cstheme="majorBidi"/>
          <w:sz w:val="28"/>
          <w:szCs w:val="28"/>
          <w:lang w:bidi="ar-EG"/>
        </w:rPr>
        <w:t xml:space="preserve">ha faculty of medicine. No rats were died throughout the experiment. At the end of the study the rats were incinerated at Benha university hospital incinerator. </w:t>
      </w:r>
    </w:p>
    <w:p w14:paraId="6821F925" w14:textId="2CDFECF8" w:rsidR="000B4519" w:rsidRDefault="000B4519" w:rsidP="000B4519">
      <w:pPr>
        <w:spacing w:line="360" w:lineRule="auto"/>
        <w:contextualSpacing/>
        <w:rPr>
          <w:rFonts w:asciiTheme="majorBidi" w:hAnsiTheme="majorBidi" w:cstheme="majorBidi"/>
          <w:b/>
          <w:bCs/>
          <w:sz w:val="28"/>
          <w:szCs w:val="28"/>
          <w:lang w:bidi="ar-EG"/>
        </w:rPr>
      </w:pPr>
      <w:r w:rsidRPr="0054691E">
        <w:rPr>
          <w:rFonts w:asciiTheme="majorBidi" w:hAnsiTheme="majorBidi" w:cstheme="majorBidi"/>
          <w:b/>
          <w:bCs/>
          <w:sz w:val="28"/>
          <w:szCs w:val="28"/>
          <w:lang w:bidi="ar-EG"/>
        </w:rPr>
        <w:t>2.3. Experimental design:</w:t>
      </w:r>
    </w:p>
    <w:p w14:paraId="637F5899" w14:textId="114C431F" w:rsidR="00DF54F7" w:rsidRPr="00925117" w:rsidRDefault="000B4519" w:rsidP="00925117">
      <w:pPr>
        <w:pStyle w:val="ListParagraph"/>
        <w:numPr>
          <w:ilvl w:val="0"/>
          <w:numId w:val="6"/>
        </w:numPr>
        <w:autoSpaceDE w:val="0"/>
        <w:autoSpaceDN w:val="0"/>
        <w:adjustRightInd w:val="0"/>
        <w:spacing w:after="0" w:line="360" w:lineRule="auto"/>
        <w:jc w:val="both"/>
        <w:rPr>
          <w:rFonts w:asciiTheme="majorBidi" w:eastAsia="Times New Roman" w:hAnsiTheme="majorBidi" w:cstheme="majorBidi"/>
          <w:b/>
          <w:bCs/>
          <w:sz w:val="28"/>
          <w:szCs w:val="28"/>
          <w:lang w:bidi="ar-EG"/>
        </w:rPr>
      </w:pPr>
      <w:r w:rsidRPr="00925117">
        <w:rPr>
          <w:rFonts w:asciiTheme="majorBidi" w:hAnsiTheme="majorBidi" w:cstheme="majorBidi"/>
          <w:sz w:val="28"/>
          <w:szCs w:val="28"/>
          <w:lang w:bidi="ar-EG"/>
        </w:rPr>
        <w:t xml:space="preserve">Rats were </w:t>
      </w:r>
      <w:r w:rsidR="00AF6F0A" w:rsidRPr="00925117">
        <w:rPr>
          <w:rFonts w:asciiTheme="majorBidi" w:hAnsiTheme="majorBidi" w:cstheme="majorBidi"/>
          <w:sz w:val="28"/>
          <w:szCs w:val="28"/>
          <w:lang w:bidi="ar-EG"/>
        </w:rPr>
        <w:t xml:space="preserve">randomly assigned to </w:t>
      </w:r>
      <w:r w:rsidR="00536605">
        <w:rPr>
          <w:rFonts w:asciiTheme="majorBidi" w:hAnsiTheme="majorBidi" w:cstheme="majorBidi"/>
          <w:sz w:val="28"/>
          <w:szCs w:val="28"/>
          <w:lang w:bidi="ar-EG"/>
        </w:rPr>
        <w:t>two</w:t>
      </w:r>
      <w:r w:rsidR="00AF6F0A" w:rsidRPr="00925117">
        <w:rPr>
          <w:rFonts w:asciiTheme="majorBidi" w:hAnsiTheme="majorBidi" w:cstheme="majorBidi"/>
          <w:sz w:val="28"/>
          <w:szCs w:val="28"/>
          <w:lang w:bidi="ar-EG"/>
        </w:rPr>
        <w:t xml:space="preserve"> </w:t>
      </w:r>
      <w:r w:rsidR="006E74C9" w:rsidRPr="00925117">
        <w:rPr>
          <w:rFonts w:asciiTheme="majorBidi" w:hAnsiTheme="majorBidi" w:cstheme="majorBidi"/>
          <w:sz w:val="28"/>
          <w:szCs w:val="28"/>
          <w:lang w:bidi="ar-EG"/>
        </w:rPr>
        <w:t>groups each group contains 16 rats</w:t>
      </w:r>
      <w:r w:rsidRPr="00925117">
        <w:rPr>
          <w:rFonts w:asciiTheme="majorBidi" w:hAnsiTheme="majorBidi" w:cstheme="majorBidi"/>
          <w:sz w:val="28"/>
          <w:szCs w:val="28"/>
          <w:lang w:bidi="ar-EG"/>
        </w:rPr>
        <w:t xml:space="preserve"> as follows: Sham-operated</w:t>
      </w:r>
      <w:r w:rsidR="001A05E5">
        <w:rPr>
          <w:rFonts w:asciiTheme="majorBidi" w:hAnsiTheme="majorBidi" w:cstheme="majorBidi"/>
          <w:sz w:val="28"/>
          <w:szCs w:val="28"/>
          <w:lang w:bidi="ar-EG"/>
        </w:rPr>
        <w:t xml:space="preserve"> and </w:t>
      </w:r>
      <w:r w:rsidRPr="00925117">
        <w:rPr>
          <w:rFonts w:asciiTheme="majorBidi" w:hAnsiTheme="majorBidi" w:cstheme="majorBidi"/>
          <w:sz w:val="28"/>
          <w:szCs w:val="28"/>
          <w:lang w:bidi="ar-EG"/>
        </w:rPr>
        <w:t>Ovariectomy</w:t>
      </w:r>
      <w:r w:rsidR="00CF2AA3" w:rsidRPr="00925117">
        <w:rPr>
          <w:rFonts w:asciiTheme="majorBidi" w:hAnsiTheme="majorBidi" w:cstheme="majorBidi"/>
          <w:sz w:val="28"/>
          <w:szCs w:val="28"/>
          <w:lang w:bidi="ar-EG"/>
        </w:rPr>
        <w:t xml:space="preserve"> </w:t>
      </w:r>
      <w:r w:rsidRPr="00925117">
        <w:rPr>
          <w:rFonts w:asciiTheme="majorBidi" w:hAnsiTheme="majorBidi" w:cstheme="majorBidi"/>
          <w:sz w:val="28"/>
          <w:szCs w:val="28"/>
          <w:lang w:bidi="ar-EG"/>
        </w:rPr>
        <w:t>(OVX)</w:t>
      </w:r>
      <w:r w:rsidR="005A15E0" w:rsidRPr="00925117">
        <w:rPr>
          <w:rFonts w:asciiTheme="majorBidi" w:hAnsiTheme="majorBidi" w:cstheme="majorBidi"/>
          <w:sz w:val="28"/>
          <w:szCs w:val="28"/>
          <w:lang w:bidi="ar-EG"/>
        </w:rPr>
        <w:t>.</w:t>
      </w:r>
      <w:r w:rsidR="00CF2AA3" w:rsidRPr="00925117">
        <w:rPr>
          <w:rFonts w:asciiTheme="majorBidi" w:hAnsiTheme="majorBidi" w:cstheme="majorBidi"/>
          <w:sz w:val="28"/>
          <w:szCs w:val="28"/>
          <w:lang w:bidi="ar-EG"/>
        </w:rPr>
        <w:t xml:space="preserve"> </w:t>
      </w:r>
      <w:r w:rsidR="00286C92" w:rsidRPr="00925117">
        <w:rPr>
          <w:rFonts w:asciiTheme="majorBidi" w:hAnsiTheme="majorBidi" w:cstheme="majorBidi"/>
          <w:sz w:val="28"/>
          <w:szCs w:val="28"/>
          <w:lang w:bidi="ar-EG"/>
        </w:rPr>
        <w:t>R</w:t>
      </w:r>
      <w:r w:rsidRPr="00925117">
        <w:rPr>
          <w:rFonts w:asciiTheme="majorBidi" w:hAnsiTheme="majorBidi" w:cstheme="majorBidi"/>
          <w:sz w:val="28"/>
          <w:szCs w:val="28"/>
          <w:lang w:bidi="ar-EG"/>
        </w:rPr>
        <w:t>ats in OVX groups</w:t>
      </w:r>
      <w:r w:rsidR="001A05E5">
        <w:rPr>
          <w:rFonts w:asciiTheme="majorBidi" w:hAnsiTheme="majorBidi" w:cstheme="majorBidi"/>
          <w:sz w:val="28"/>
          <w:szCs w:val="28"/>
          <w:lang w:bidi="ar-EG"/>
        </w:rPr>
        <w:t xml:space="preserve"> </w:t>
      </w:r>
      <w:r w:rsidRPr="00925117">
        <w:rPr>
          <w:rFonts w:asciiTheme="majorBidi" w:hAnsiTheme="majorBidi" w:cstheme="majorBidi"/>
          <w:sz w:val="28"/>
          <w:szCs w:val="28"/>
          <w:lang w:bidi="ar-EG"/>
        </w:rPr>
        <w:t>underwent bilateral</w:t>
      </w:r>
      <w:r w:rsidR="00286C92" w:rsidRPr="00925117">
        <w:rPr>
          <w:rFonts w:asciiTheme="majorBidi" w:hAnsiTheme="majorBidi" w:cstheme="majorBidi"/>
          <w:sz w:val="28"/>
          <w:szCs w:val="28"/>
          <w:lang w:bidi="ar-EG"/>
        </w:rPr>
        <w:t xml:space="preserve"> </w:t>
      </w:r>
      <w:r w:rsidRPr="00925117">
        <w:rPr>
          <w:rFonts w:asciiTheme="majorBidi" w:hAnsiTheme="majorBidi" w:cstheme="majorBidi"/>
          <w:sz w:val="28"/>
          <w:szCs w:val="28"/>
          <w:lang w:bidi="ar-EG"/>
        </w:rPr>
        <w:t>ovariectomy</w:t>
      </w:r>
      <w:r w:rsidR="00CF2AA3" w:rsidRPr="00925117">
        <w:rPr>
          <w:rFonts w:asciiTheme="majorBidi" w:hAnsiTheme="majorBidi" w:cstheme="majorBidi"/>
          <w:sz w:val="28"/>
          <w:szCs w:val="28"/>
          <w:lang w:bidi="ar-EG"/>
        </w:rPr>
        <w:t xml:space="preserve"> operation.</w:t>
      </w:r>
      <w:r w:rsidRPr="00925117">
        <w:rPr>
          <w:rFonts w:asciiTheme="majorBidi" w:hAnsiTheme="majorBidi" w:cstheme="majorBidi"/>
          <w:sz w:val="28"/>
          <w:szCs w:val="28"/>
          <w:lang w:bidi="ar-EG"/>
        </w:rPr>
        <w:t xml:space="preserve"> </w:t>
      </w:r>
      <w:r w:rsidR="00451291" w:rsidRPr="00925117">
        <w:rPr>
          <w:rFonts w:asciiTheme="majorBidi" w:hAnsiTheme="majorBidi" w:cstheme="majorBidi"/>
          <w:sz w:val="28"/>
          <w:szCs w:val="28"/>
        </w:rPr>
        <w:t xml:space="preserve">Surgery was performed under anesthesia induced </w:t>
      </w:r>
      <w:r w:rsidR="00DF54F7" w:rsidRPr="00925117">
        <w:rPr>
          <w:rFonts w:asciiTheme="majorBidi" w:eastAsia="Times New Roman" w:hAnsiTheme="majorBidi" w:cstheme="majorBidi"/>
          <w:sz w:val="28"/>
          <w:szCs w:val="28"/>
          <w:lang w:bidi="ar-EG"/>
        </w:rPr>
        <w:t>by intra-peritonial (I.P) injection of 40 mg/kg of thiopental sodium</w:t>
      </w:r>
      <w:r w:rsidR="00451291" w:rsidRPr="00925117">
        <w:rPr>
          <w:rFonts w:asciiTheme="majorBidi" w:hAnsiTheme="majorBidi" w:cstheme="majorBidi"/>
          <w:sz w:val="28"/>
          <w:szCs w:val="28"/>
        </w:rPr>
        <w:t>.</w:t>
      </w:r>
      <w:r w:rsidR="00AF6F0A" w:rsidRPr="00925117">
        <w:rPr>
          <w:rFonts w:asciiTheme="majorBidi" w:hAnsiTheme="majorBidi" w:cstheme="majorBidi"/>
          <w:sz w:val="28"/>
          <w:szCs w:val="28"/>
        </w:rPr>
        <w:t xml:space="preserve"> </w:t>
      </w:r>
      <w:r w:rsidR="00DF54F7" w:rsidRPr="00925117">
        <w:rPr>
          <w:rFonts w:asciiTheme="majorBidi" w:eastAsia="Times New Roman" w:hAnsiTheme="majorBidi" w:cstheme="majorBidi"/>
          <w:sz w:val="28"/>
          <w:szCs w:val="28"/>
          <w:lang w:bidi="ar-EG"/>
        </w:rPr>
        <w:t xml:space="preserve">A longitudinal incision (0.5-1cm) was made in the midline area of lower abdomen </w:t>
      </w:r>
      <w:r w:rsidR="00DF54F7" w:rsidRPr="00925117">
        <w:rPr>
          <w:rFonts w:asciiTheme="majorBidi" w:eastAsia="Times New Roman" w:hAnsiTheme="majorBidi" w:cstheme="majorBidi"/>
          <w:b/>
          <w:bCs/>
          <w:sz w:val="28"/>
          <w:szCs w:val="28"/>
          <w:lang w:bidi="ar-EG"/>
        </w:rPr>
        <w:t>(</w:t>
      </w:r>
      <w:r w:rsidR="00C93677">
        <w:rPr>
          <w:rFonts w:asciiTheme="majorBidi" w:eastAsia="Times New Roman" w:hAnsiTheme="majorBidi" w:cstheme="majorBidi"/>
          <w:b/>
          <w:bCs/>
          <w:sz w:val="28"/>
          <w:szCs w:val="28"/>
          <w:lang w:bidi="ar-EG"/>
        </w:rPr>
        <w:t>16</w:t>
      </w:r>
      <w:r w:rsidR="00DF54F7" w:rsidRPr="00925117">
        <w:rPr>
          <w:rFonts w:asciiTheme="majorBidi" w:eastAsia="Times New Roman" w:hAnsiTheme="majorBidi" w:cstheme="majorBidi"/>
          <w:b/>
          <w:bCs/>
          <w:sz w:val="28"/>
          <w:szCs w:val="28"/>
          <w:lang w:bidi="ar-EG"/>
        </w:rPr>
        <w:t xml:space="preserve">) </w:t>
      </w:r>
      <w:r w:rsidR="00DF54F7" w:rsidRPr="00925117">
        <w:rPr>
          <w:rFonts w:asciiTheme="majorBidi" w:eastAsia="Times New Roman" w:hAnsiTheme="majorBidi" w:cstheme="majorBidi"/>
          <w:sz w:val="28"/>
          <w:szCs w:val="28"/>
          <w:lang w:bidi="ar-EG"/>
        </w:rPr>
        <w:t xml:space="preserve">and the ovaries were then located and a silk thread (5-0) was tightly tied around the oviduct, including the ovarian blood vessels. The oviduct was sectioned, and the ovaries removed in both sides, taking good care in leaving the knot intact. </w:t>
      </w:r>
      <w:r w:rsidR="007A64B7" w:rsidRPr="00925117">
        <w:rPr>
          <w:rFonts w:asciiTheme="majorBidi" w:eastAsia="Times New Roman" w:hAnsiTheme="majorBidi" w:cstheme="majorBidi"/>
          <w:sz w:val="28"/>
          <w:szCs w:val="28"/>
          <w:lang w:bidi="ar-EG"/>
        </w:rPr>
        <w:t>Finally,</w:t>
      </w:r>
      <w:r w:rsidR="00DF54F7" w:rsidRPr="00925117">
        <w:rPr>
          <w:rFonts w:asciiTheme="majorBidi" w:eastAsia="Times New Roman" w:hAnsiTheme="majorBidi" w:cstheme="majorBidi"/>
          <w:sz w:val="28"/>
          <w:szCs w:val="28"/>
          <w:lang w:bidi="ar-EG"/>
        </w:rPr>
        <w:t xml:space="preserve"> the skin and the muscular wall were then sutured with a silk thread (4-0)</w:t>
      </w:r>
      <w:r w:rsidR="00DF54F7" w:rsidRPr="00925117">
        <w:rPr>
          <w:rFonts w:asciiTheme="majorBidi" w:eastAsia="Times New Roman" w:hAnsiTheme="majorBidi" w:cstheme="majorBidi"/>
          <w:b/>
          <w:bCs/>
          <w:sz w:val="28"/>
          <w:szCs w:val="28"/>
          <w:lang w:bidi="ar-EG"/>
        </w:rPr>
        <w:t>.</w:t>
      </w:r>
      <w:r w:rsidR="00451291" w:rsidRPr="00925117">
        <w:rPr>
          <w:rFonts w:asciiTheme="majorBidi" w:hAnsiTheme="majorBidi" w:cstheme="majorBidi"/>
          <w:sz w:val="28"/>
          <w:szCs w:val="28"/>
        </w:rPr>
        <w:t xml:space="preserve"> In sham-operated</w:t>
      </w:r>
      <w:r w:rsidR="00DF54F7" w:rsidRPr="00925117">
        <w:rPr>
          <w:rFonts w:asciiTheme="majorBidi" w:hAnsiTheme="majorBidi" w:cstheme="majorBidi"/>
          <w:sz w:val="28"/>
          <w:szCs w:val="28"/>
        </w:rPr>
        <w:t xml:space="preserve"> </w:t>
      </w:r>
      <w:r w:rsidR="00451291" w:rsidRPr="00925117">
        <w:rPr>
          <w:rFonts w:asciiTheme="majorBidi" w:hAnsiTheme="majorBidi" w:cstheme="majorBidi"/>
          <w:sz w:val="28"/>
          <w:szCs w:val="28"/>
        </w:rPr>
        <w:t>rats, same surgical procedure was performed, but ovaries</w:t>
      </w:r>
      <w:r w:rsidR="00DF54F7" w:rsidRPr="00925117">
        <w:rPr>
          <w:rFonts w:asciiTheme="majorBidi" w:hAnsiTheme="majorBidi" w:cstheme="majorBidi"/>
          <w:sz w:val="28"/>
          <w:szCs w:val="28"/>
        </w:rPr>
        <w:t xml:space="preserve"> </w:t>
      </w:r>
      <w:r w:rsidR="00451291" w:rsidRPr="00925117">
        <w:rPr>
          <w:rFonts w:asciiTheme="majorBidi" w:hAnsiTheme="majorBidi" w:cstheme="majorBidi"/>
          <w:sz w:val="28"/>
          <w:szCs w:val="28"/>
        </w:rPr>
        <w:t xml:space="preserve">were just palpated, not removed. </w:t>
      </w:r>
      <w:r w:rsidR="00DF54F7" w:rsidRPr="00925117">
        <w:rPr>
          <w:rFonts w:asciiTheme="majorBidi" w:eastAsia="Times New Roman" w:hAnsiTheme="majorBidi" w:cstheme="majorBidi"/>
          <w:sz w:val="28"/>
          <w:szCs w:val="28"/>
          <w:lang w:bidi="ar-EG"/>
        </w:rPr>
        <w:t xml:space="preserve">After OVX, rats were given 1.75 mg/kg </w:t>
      </w:r>
      <w:r w:rsidR="00D237E3" w:rsidRPr="00925117">
        <w:rPr>
          <w:rFonts w:asciiTheme="majorBidi" w:eastAsia="Times New Roman" w:hAnsiTheme="majorBidi" w:cstheme="majorBidi"/>
          <w:sz w:val="28"/>
          <w:szCs w:val="28"/>
          <w:lang w:bidi="ar-EG"/>
        </w:rPr>
        <w:t>amoxicillin</w:t>
      </w:r>
      <w:r w:rsidR="00DF54F7" w:rsidRPr="00925117">
        <w:rPr>
          <w:rFonts w:asciiTheme="majorBidi" w:eastAsia="Times New Roman" w:hAnsiTheme="majorBidi" w:cstheme="majorBidi"/>
          <w:sz w:val="28"/>
          <w:szCs w:val="28"/>
          <w:lang w:bidi="ar-EG"/>
        </w:rPr>
        <w:t xml:space="preserve"> once daily (I.M) for 3 days to protect the rats against infection </w:t>
      </w:r>
      <w:r w:rsidR="00DF54F7" w:rsidRPr="00925117">
        <w:rPr>
          <w:rFonts w:asciiTheme="majorBidi" w:eastAsia="Times New Roman" w:hAnsiTheme="majorBidi" w:cstheme="majorBidi"/>
          <w:b/>
          <w:bCs/>
          <w:sz w:val="28"/>
          <w:szCs w:val="28"/>
          <w:lang w:bidi="ar-EG"/>
        </w:rPr>
        <w:t>(</w:t>
      </w:r>
      <w:r w:rsidR="00C93677">
        <w:rPr>
          <w:rFonts w:asciiTheme="majorBidi" w:eastAsia="Times New Roman" w:hAnsiTheme="majorBidi" w:cstheme="majorBidi"/>
          <w:b/>
          <w:bCs/>
          <w:sz w:val="28"/>
          <w:szCs w:val="28"/>
          <w:lang w:bidi="ar-EG"/>
        </w:rPr>
        <w:t>17</w:t>
      </w:r>
      <w:r w:rsidR="00DF54F7" w:rsidRPr="00925117">
        <w:rPr>
          <w:rFonts w:asciiTheme="majorBidi" w:eastAsia="Times New Roman" w:hAnsiTheme="majorBidi" w:cstheme="majorBidi"/>
          <w:b/>
          <w:bCs/>
          <w:sz w:val="28"/>
          <w:szCs w:val="28"/>
          <w:lang w:bidi="ar-EG"/>
        </w:rPr>
        <w:t>).</w:t>
      </w:r>
    </w:p>
    <w:p w14:paraId="2953F820" w14:textId="07EDEB51" w:rsidR="003F0B4F" w:rsidRPr="00925117" w:rsidRDefault="003F0B4F" w:rsidP="00925117">
      <w:pPr>
        <w:pStyle w:val="ListParagraph"/>
        <w:numPr>
          <w:ilvl w:val="0"/>
          <w:numId w:val="6"/>
        </w:numPr>
        <w:spacing w:line="360" w:lineRule="auto"/>
        <w:jc w:val="both"/>
        <w:rPr>
          <w:rFonts w:asciiTheme="majorBidi" w:hAnsiTheme="majorBidi" w:cstheme="majorBidi"/>
          <w:sz w:val="28"/>
          <w:szCs w:val="28"/>
        </w:rPr>
      </w:pPr>
      <w:r w:rsidRPr="00925117">
        <w:rPr>
          <w:rFonts w:asciiTheme="majorBidi" w:hAnsiTheme="majorBidi" w:cstheme="majorBidi"/>
          <w:color w:val="000000"/>
          <w:sz w:val="28"/>
          <w:szCs w:val="28"/>
        </w:rPr>
        <w:t>For assurance of menopause blood samples (Whole-blood samples about 2 ml) were collected from retroorbital vein at day 30</w:t>
      </w:r>
      <w:r w:rsidR="00782DC0" w:rsidRPr="00925117">
        <w:rPr>
          <w:rFonts w:asciiTheme="majorBidi" w:hAnsiTheme="majorBidi" w:cstheme="majorBidi"/>
          <w:color w:val="000000"/>
          <w:sz w:val="28"/>
          <w:szCs w:val="28"/>
        </w:rPr>
        <w:t xml:space="preserve"> after ovariectomy</w:t>
      </w:r>
      <w:r w:rsidRPr="00925117">
        <w:rPr>
          <w:rFonts w:asciiTheme="majorBidi" w:hAnsiTheme="majorBidi" w:cstheme="majorBidi"/>
          <w:b/>
          <w:bCs/>
          <w:color w:val="000000"/>
          <w:sz w:val="28"/>
          <w:szCs w:val="28"/>
        </w:rPr>
        <w:t>.</w:t>
      </w:r>
      <w:r w:rsidRPr="00925117">
        <w:rPr>
          <w:rFonts w:asciiTheme="majorBidi" w:hAnsiTheme="majorBidi" w:cstheme="majorBidi"/>
          <w:color w:val="000000"/>
          <w:sz w:val="28"/>
          <w:szCs w:val="28"/>
        </w:rPr>
        <w:t xml:space="preserve"> Blood was then centrifuged, and sera were taken for estimation of serum hormonal profile includ</w:t>
      </w:r>
      <w:r w:rsidRPr="00925117">
        <w:rPr>
          <w:rFonts w:asciiTheme="majorBidi" w:hAnsiTheme="majorBidi" w:cstheme="majorBidi"/>
          <w:color w:val="000000"/>
          <w:sz w:val="28"/>
          <w:szCs w:val="28"/>
        </w:rPr>
        <w:softHyphen/>
        <w:t xml:space="preserve">ing FSH and E2 using </w:t>
      </w:r>
      <w:r w:rsidRPr="00925117">
        <w:rPr>
          <w:rFonts w:asciiTheme="majorBidi" w:hAnsiTheme="majorBidi" w:cstheme="majorBidi"/>
          <w:sz w:val="28"/>
          <w:szCs w:val="28"/>
        </w:rPr>
        <w:t>enzyme-linked immunosorbent assay (</w:t>
      </w:r>
      <w:r w:rsidRPr="00925117">
        <w:rPr>
          <w:rFonts w:asciiTheme="majorBidi" w:hAnsiTheme="majorBidi" w:cstheme="majorBidi"/>
          <w:color w:val="000000"/>
          <w:sz w:val="28"/>
          <w:szCs w:val="28"/>
        </w:rPr>
        <w:t xml:space="preserve">ELISA) technique </w:t>
      </w:r>
      <w:r w:rsidRPr="00925117">
        <w:rPr>
          <w:rFonts w:asciiTheme="majorBidi" w:eastAsia="Times New Roman" w:hAnsiTheme="majorBidi" w:cstheme="majorBidi"/>
          <w:b/>
          <w:bCs/>
          <w:sz w:val="28"/>
          <w:szCs w:val="28"/>
          <w:lang w:bidi="ar-EG"/>
        </w:rPr>
        <w:t>(</w:t>
      </w:r>
      <w:r w:rsidR="00C93677">
        <w:rPr>
          <w:rFonts w:asciiTheme="majorBidi" w:eastAsia="Times New Roman" w:hAnsiTheme="majorBidi" w:cstheme="majorBidi"/>
          <w:b/>
          <w:bCs/>
          <w:sz w:val="28"/>
          <w:szCs w:val="28"/>
          <w:lang w:bidi="ar-EG"/>
        </w:rPr>
        <w:t>3</w:t>
      </w:r>
      <w:r w:rsidRPr="00925117">
        <w:rPr>
          <w:rFonts w:asciiTheme="majorBidi" w:eastAsia="Times New Roman" w:hAnsiTheme="majorBidi" w:cstheme="majorBidi"/>
          <w:b/>
          <w:bCs/>
          <w:sz w:val="28"/>
          <w:szCs w:val="28"/>
          <w:lang w:bidi="ar-EG"/>
        </w:rPr>
        <w:t>).</w:t>
      </w:r>
      <w:r w:rsidRPr="00925117">
        <w:rPr>
          <w:rFonts w:asciiTheme="majorBidi" w:hAnsiTheme="majorBidi" w:cstheme="majorBidi"/>
          <w:sz w:val="28"/>
          <w:szCs w:val="28"/>
        </w:rPr>
        <w:t xml:space="preserve"> After assurance of induced </w:t>
      </w:r>
      <w:r w:rsidR="00F651CC" w:rsidRPr="00925117">
        <w:rPr>
          <w:rFonts w:asciiTheme="majorBidi" w:hAnsiTheme="majorBidi" w:cstheme="majorBidi"/>
          <w:sz w:val="28"/>
          <w:szCs w:val="28"/>
        </w:rPr>
        <w:t>menopause,</w:t>
      </w:r>
      <w:r w:rsidRPr="00925117">
        <w:rPr>
          <w:rFonts w:asciiTheme="majorBidi" w:hAnsiTheme="majorBidi" w:cstheme="majorBidi"/>
          <w:sz w:val="28"/>
          <w:szCs w:val="28"/>
        </w:rPr>
        <w:t xml:space="preserve"> we started the experiment.</w:t>
      </w:r>
    </w:p>
    <w:p w14:paraId="7A5FF301" w14:textId="34714358" w:rsidR="000B4519" w:rsidRPr="00925117" w:rsidRDefault="000B4519" w:rsidP="00925117">
      <w:pPr>
        <w:pStyle w:val="ListParagraph"/>
        <w:numPr>
          <w:ilvl w:val="0"/>
          <w:numId w:val="6"/>
        </w:numPr>
        <w:autoSpaceDE w:val="0"/>
        <w:autoSpaceDN w:val="0"/>
        <w:adjustRightInd w:val="0"/>
        <w:spacing w:after="0" w:line="360" w:lineRule="auto"/>
        <w:jc w:val="both"/>
        <w:rPr>
          <w:rFonts w:asciiTheme="majorBidi" w:hAnsiTheme="majorBidi" w:cstheme="majorBidi"/>
          <w:sz w:val="28"/>
          <w:szCs w:val="28"/>
          <w:lang w:bidi="ar-EG"/>
        </w:rPr>
      </w:pPr>
      <w:r w:rsidRPr="00925117">
        <w:rPr>
          <w:rFonts w:asciiTheme="majorBidi" w:hAnsiTheme="majorBidi" w:cstheme="majorBidi"/>
          <w:sz w:val="28"/>
          <w:szCs w:val="28"/>
          <w:lang w:bidi="ar-EG"/>
        </w:rPr>
        <w:lastRenderedPageBreak/>
        <w:t>The rats included in this study were</w:t>
      </w:r>
      <w:r w:rsidR="009C4D2F" w:rsidRPr="00925117">
        <w:rPr>
          <w:rFonts w:asciiTheme="majorBidi" w:hAnsiTheme="majorBidi" w:cstheme="majorBidi"/>
          <w:sz w:val="28"/>
          <w:szCs w:val="28"/>
          <w:lang w:bidi="ar-EG"/>
        </w:rPr>
        <w:t xml:space="preserve"> further </w:t>
      </w:r>
      <w:r w:rsidR="003D3198" w:rsidRPr="00925117">
        <w:rPr>
          <w:rFonts w:asciiTheme="majorBidi" w:hAnsiTheme="majorBidi" w:cstheme="majorBidi"/>
          <w:sz w:val="28"/>
          <w:szCs w:val="28"/>
          <w:lang w:bidi="ar-EG"/>
        </w:rPr>
        <w:t>subdivided</w:t>
      </w:r>
      <w:r w:rsidRPr="00925117">
        <w:rPr>
          <w:rFonts w:asciiTheme="majorBidi" w:hAnsiTheme="majorBidi" w:cstheme="majorBidi"/>
          <w:sz w:val="28"/>
          <w:szCs w:val="28"/>
          <w:lang w:bidi="ar-EG"/>
        </w:rPr>
        <w:t xml:space="preserve"> into 4 main </w:t>
      </w:r>
      <w:r w:rsidR="001A05E5" w:rsidRPr="00925117">
        <w:rPr>
          <w:rFonts w:asciiTheme="majorBidi" w:hAnsiTheme="majorBidi" w:cstheme="majorBidi"/>
          <w:sz w:val="28"/>
          <w:szCs w:val="28"/>
          <w:lang w:bidi="ar-EG"/>
        </w:rPr>
        <w:t>groups</w:t>
      </w:r>
      <w:r w:rsidR="001A05E5">
        <w:rPr>
          <w:rFonts w:asciiTheme="majorBidi" w:hAnsiTheme="majorBidi" w:cstheme="majorBidi"/>
          <w:sz w:val="28"/>
          <w:szCs w:val="28"/>
          <w:lang w:bidi="ar-EG"/>
        </w:rPr>
        <w:t>:</w:t>
      </w:r>
    </w:p>
    <w:p w14:paraId="4DFA6326" w14:textId="7211F797" w:rsidR="000B4519" w:rsidRPr="00925117" w:rsidRDefault="000B4519" w:rsidP="00925117">
      <w:pPr>
        <w:pStyle w:val="ListParagraph"/>
        <w:numPr>
          <w:ilvl w:val="0"/>
          <w:numId w:val="7"/>
        </w:numPr>
        <w:autoSpaceDE w:val="0"/>
        <w:autoSpaceDN w:val="0"/>
        <w:adjustRightInd w:val="0"/>
        <w:spacing w:after="0" w:line="360" w:lineRule="auto"/>
        <w:jc w:val="both"/>
        <w:rPr>
          <w:rFonts w:asciiTheme="majorBidi" w:eastAsia="Times New Roman" w:hAnsiTheme="majorBidi" w:cstheme="majorBidi"/>
          <w:color w:val="000000"/>
          <w:sz w:val="28"/>
          <w:szCs w:val="28"/>
          <w:shd w:val="clear" w:color="auto" w:fill="FFFFFF"/>
        </w:rPr>
      </w:pPr>
      <w:r w:rsidRPr="00925117">
        <w:rPr>
          <w:rFonts w:asciiTheme="majorBidi" w:eastAsia="Times New Roman" w:hAnsiTheme="majorBidi" w:cstheme="majorBidi"/>
          <w:b/>
          <w:bCs/>
          <w:sz w:val="28"/>
          <w:szCs w:val="28"/>
        </w:rPr>
        <w:t>Group I :( sham group):</w:t>
      </w:r>
      <w:r w:rsidRPr="00925117">
        <w:rPr>
          <w:rFonts w:asciiTheme="majorBidi" w:eastAsia="Times New Roman" w:hAnsiTheme="majorBidi" w:cstheme="majorBidi"/>
          <w:sz w:val="28"/>
          <w:szCs w:val="28"/>
        </w:rPr>
        <w:t xml:space="preserve"> sham-operated rats without removal of the ovary.</w:t>
      </w:r>
    </w:p>
    <w:p w14:paraId="19BA9754" w14:textId="672B3C5C" w:rsidR="000B4519" w:rsidRPr="00925117" w:rsidRDefault="000B4519" w:rsidP="00925117">
      <w:pPr>
        <w:pStyle w:val="ListParagraph"/>
        <w:numPr>
          <w:ilvl w:val="0"/>
          <w:numId w:val="7"/>
        </w:numPr>
        <w:autoSpaceDE w:val="0"/>
        <w:autoSpaceDN w:val="0"/>
        <w:adjustRightInd w:val="0"/>
        <w:spacing w:after="0" w:line="360" w:lineRule="auto"/>
        <w:jc w:val="both"/>
        <w:rPr>
          <w:rFonts w:asciiTheme="majorBidi" w:hAnsiTheme="majorBidi" w:cstheme="majorBidi"/>
          <w:sz w:val="28"/>
          <w:szCs w:val="28"/>
          <w:u w:val="single"/>
        </w:rPr>
      </w:pPr>
      <w:r w:rsidRPr="00925117">
        <w:rPr>
          <w:rFonts w:asciiTheme="majorBidi" w:eastAsia="Times New Roman" w:hAnsiTheme="majorBidi" w:cstheme="majorBidi"/>
          <w:b/>
          <w:bCs/>
          <w:sz w:val="28"/>
          <w:szCs w:val="28"/>
        </w:rPr>
        <w:t>Group II :(sham group+ isoflavone)</w:t>
      </w:r>
      <w:r w:rsidRPr="00925117">
        <w:rPr>
          <w:rFonts w:asciiTheme="majorBidi" w:eastAsia="Times New Roman" w:hAnsiTheme="majorBidi" w:cstheme="majorBidi"/>
          <w:i/>
          <w:iCs/>
          <w:sz w:val="28"/>
          <w:szCs w:val="28"/>
        </w:rPr>
        <w:t xml:space="preserve">: </w:t>
      </w:r>
      <w:r w:rsidRPr="00925117">
        <w:rPr>
          <w:rFonts w:asciiTheme="majorBidi" w:eastAsia="Times New Roman" w:hAnsiTheme="majorBidi" w:cstheme="majorBidi"/>
          <w:sz w:val="28"/>
          <w:szCs w:val="28"/>
        </w:rPr>
        <w:t>sham operated rats received isoflavone</w:t>
      </w:r>
      <w:r w:rsidRPr="00925117">
        <w:rPr>
          <w:rFonts w:asciiTheme="majorBidi" w:hAnsiTheme="majorBidi" w:cstheme="majorBidi"/>
          <w:sz w:val="28"/>
          <w:szCs w:val="28"/>
        </w:rPr>
        <w:t xml:space="preserve"> by oral gavage at a dose of 100 mg/kg/day for 90 </w:t>
      </w:r>
      <w:r w:rsidR="006E33A6" w:rsidRPr="00925117">
        <w:rPr>
          <w:rFonts w:asciiTheme="majorBidi" w:hAnsiTheme="majorBidi" w:cstheme="majorBidi"/>
          <w:sz w:val="28"/>
          <w:szCs w:val="28"/>
        </w:rPr>
        <w:t>days</w:t>
      </w:r>
      <w:r w:rsidR="006E33A6" w:rsidRPr="00925117">
        <w:rPr>
          <w:rFonts w:asciiTheme="majorBidi" w:hAnsiTheme="majorBidi" w:cstheme="majorBidi"/>
          <w:b/>
          <w:bCs/>
          <w:sz w:val="28"/>
          <w:szCs w:val="28"/>
        </w:rPr>
        <w:t xml:space="preserve"> (</w:t>
      </w:r>
      <w:r w:rsidR="00C93677">
        <w:rPr>
          <w:rFonts w:asciiTheme="majorBidi" w:hAnsiTheme="majorBidi" w:cstheme="majorBidi"/>
          <w:b/>
          <w:bCs/>
          <w:sz w:val="28"/>
          <w:szCs w:val="28"/>
        </w:rPr>
        <w:t>18</w:t>
      </w:r>
      <w:r w:rsidRPr="00925117">
        <w:rPr>
          <w:rFonts w:asciiTheme="majorBidi" w:hAnsiTheme="majorBidi" w:cstheme="majorBidi"/>
          <w:b/>
          <w:bCs/>
          <w:sz w:val="28"/>
          <w:szCs w:val="28"/>
        </w:rPr>
        <w:t>).</w:t>
      </w:r>
    </w:p>
    <w:p w14:paraId="264C21EC" w14:textId="1DB2153B" w:rsidR="000B4519" w:rsidRPr="00925117" w:rsidRDefault="000B4519" w:rsidP="00925117">
      <w:pPr>
        <w:pStyle w:val="ListParagraph"/>
        <w:numPr>
          <w:ilvl w:val="0"/>
          <w:numId w:val="7"/>
        </w:numPr>
        <w:autoSpaceDE w:val="0"/>
        <w:autoSpaceDN w:val="0"/>
        <w:adjustRightInd w:val="0"/>
        <w:spacing w:after="0" w:line="360" w:lineRule="auto"/>
        <w:jc w:val="both"/>
        <w:rPr>
          <w:rFonts w:asciiTheme="majorBidi" w:eastAsia="Times New Roman" w:hAnsiTheme="majorBidi" w:cstheme="majorBidi"/>
          <w:sz w:val="28"/>
          <w:szCs w:val="28"/>
        </w:rPr>
      </w:pPr>
      <w:r w:rsidRPr="00925117">
        <w:rPr>
          <w:rFonts w:asciiTheme="majorBidi" w:eastAsia="Times New Roman" w:hAnsiTheme="majorBidi" w:cstheme="majorBidi"/>
          <w:b/>
          <w:bCs/>
          <w:sz w:val="28"/>
          <w:szCs w:val="28"/>
        </w:rPr>
        <w:t>Group III :(bilateral ovariectomy group)</w:t>
      </w:r>
      <w:r w:rsidRPr="00925117">
        <w:rPr>
          <w:rFonts w:asciiTheme="majorBidi" w:eastAsia="Times New Roman" w:hAnsiTheme="majorBidi" w:cstheme="majorBidi"/>
          <w:b/>
          <w:bCs/>
          <w:i/>
          <w:iCs/>
          <w:sz w:val="28"/>
          <w:szCs w:val="28"/>
        </w:rPr>
        <w:t xml:space="preserve">: </w:t>
      </w:r>
      <w:r w:rsidRPr="00925117">
        <w:rPr>
          <w:rFonts w:asciiTheme="majorBidi" w:eastAsia="Times New Roman" w:hAnsiTheme="majorBidi" w:cstheme="majorBidi"/>
          <w:sz w:val="28"/>
          <w:szCs w:val="28"/>
        </w:rPr>
        <w:t>The animals in this group had bilateral ovariectomy operation.</w:t>
      </w:r>
    </w:p>
    <w:p w14:paraId="5F395550" w14:textId="6C4DBCCF" w:rsidR="00A07EE7" w:rsidRPr="00925117" w:rsidRDefault="000B4519" w:rsidP="00925117">
      <w:pPr>
        <w:pStyle w:val="ListParagraph"/>
        <w:numPr>
          <w:ilvl w:val="0"/>
          <w:numId w:val="7"/>
        </w:numPr>
        <w:autoSpaceDE w:val="0"/>
        <w:autoSpaceDN w:val="0"/>
        <w:adjustRightInd w:val="0"/>
        <w:spacing w:after="0" w:line="360" w:lineRule="auto"/>
        <w:jc w:val="both"/>
        <w:rPr>
          <w:rFonts w:asciiTheme="majorBidi" w:hAnsiTheme="majorBidi" w:cstheme="majorBidi"/>
          <w:b/>
          <w:bCs/>
          <w:sz w:val="28"/>
          <w:szCs w:val="28"/>
        </w:rPr>
      </w:pPr>
      <w:r w:rsidRPr="00925117">
        <w:rPr>
          <w:rFonts w:asciiTheme="majorBidi" w:eastAsia="Times New Roman" w:hAnsiTheme="majorBidi" w:cstheme="majorBidi"/>
          <w:b/>
          <w:bCs/>
          <w:sz w:val="28"/>
          <w:szCs w:val="28"/>
        </w:rPr>
        <w:t xml:space="preserve">Group IV: (bilateral ovariectomy group + isoflavone): </w:t>
      </w:r>
      <w:r w:rsidRPr="00925117">
        <w:rPr>
          <w:rFonts w:asciiTheme="majorBidi" w:eastAsia="Times New Roman" w:hAnsiTheme="majorBidi" w:cstheme="majorBidi"/>
          <w:sz w:val="28"/>
          <w:szCs w:val="28"/>
        </w:rPr>
        <w:t>The animals in this group had</w:t>
      </w:r>
      <w:r w:rsidR="00474E39">
        <w:rPr>
          <w:rFonts w:asciiTheme="majorBidi" w:eastAsia="Times New Roman" w:hAnsiTheme="majorBidi" w:cstheme="majorBidi"/>
          <w:sz w:val="28"/>
          <w:szCs w:val="28"/>
        </w:rPr>
        <w:t xml:space="preserve"> OVX and isoflavone treatment</w:t>
      </w:r>
      <w:r w:rsidR="00A07EE7" w:rsidRPr="00925117">
        <w:rPr>
          <w:rFonts w:asciiTheme="majorBidi" w:hAnsiTheme="majorBidi" w:cstheme="majorBidi"/>
          <w:b/>
          <w:bCs/>
          <w:sz w:val="28"/>
          <w:szCs w:val="28"/>
        </w:rPr>
        <w:t>.</w:t>
      </w:r>
    </w:p>
    <w:p w14:paraId="367F8A3B" w14:textId="77777777" w:rsidR="003B506D" w:rsidRPr="00267882" w:rsidRDefault="003B506D" w:rsidP="00A07EE7">
      <w:pPr>
        <w:autoSpaceDE w:val="0"/>
        <w:autoSpaceDN w:val="0"/>
        <w:adjustRightInd w:val="0"/>
        <w:spacing w:after="0" w:line="360" w:lineRule="auto"/>
        <w:jc w:val="both"/>
        <w:rPr>
          <w:rFonts w:asciiTheme="majorBidi" w:hAnsiTheme="majorBidi" w:cstheme="majorBidi"/>
          <w:sz w:val="28"/>
          <w:szCs w:val="28"/>
          <w:u w:val="single"/>
        </w:rPr>
      </w:pPr>
    </w:p>
    <w:p w14:paraId="51BE1B3F" w14:textId="6DE5E9DF" w:rsidR="000B4519" w:rsidRPr="00925117" w:rsidRDefault="003B506D" w:rsidP="00925117">
      <w:pPr>
        <w:pStyle w:val="ListParagraph"/>
        <w:numPr>
          <w:ilvl w:val="0"/>
          <w:numId w:val="6"/>
        </w:numPr>
        <w:tabs>
          <w:tab w:val="left" w:pos="1170"/>
        </w:tabs>
        <w:spacing w:after="0" w:line="360" w:lineRule="auto"/>
        <w:jc w:val="both"/>
        <w:rPr>
          <w:rFonts w:asciiTheme="majorBidi" w:eastAsia="Times New Roman" w:hAnsiTheme="majorBidi" w:cstheme="majorBidi"/>
          <w:sz w:val="28"/>
          <w:szCs w:val="28"/>
        </w:rPr>
      </w:pPr>
      <w:r w:rsidRPr="00925117">
        <w:rPr>
          <w:rFonts w:asciiTheme="majorBidi" w:eastAsia="Times New Roman" w:hAnsiTheme="majorBidi" w:cstheme="majorBidi"/>
          <w:sz w:val="28"/>
          <w:szCs w:val="28"/>
        </w:rPr>
        <w:t xml:space="preserve">After 90 days of isoflavone treatment, we evaluated recognition memory by the </w:t>
      </w:r>
      <w:r w:rsidR="007E2A81" w:rsidRPr="003B506D">
        <w:rPr>
          <w:rFonts w:asciiTheme="majorBidi" w:eastAsia="CharisSIL" w:hAnsiTheme="majorBidi" w:cstheme="majorBidi"/>
          <w:sz w:val="28"/>
          <w:szCs w:val="28"/>
        </w:rPr>
        <w:t>novel object recognition test</w:t>
      </w:r>
      <w:r w:rsidR="007E2A81">
        <w:rPr>
          <w:rFonts w:asciiTheme="majorBidi" w:eastAsia="CharisSIL" w:hAnsiTheme="majorBidi" w:cstheme="majorBidi"/>
          <w:sz w:val="28"/>
          <w:szCs w:val="28"/>
        </w:rPr>
        <w:t xml:space="preserve"> </w:t>
      </w:r>
      <w:r w:rsidR="007E2A81" w:rsidRPr="00814A34">
        <w:rPr>
          <w:rFonts w:asciiTheme="majorBidi" w:eastAsia="CharisSIL" w:hAnsiTheme="majorBidi" w:cstheme="majorBidi"/>
          <w:sz w:val="28"/>
          <w:szCs w:val="28"/>
        </w:rPr>
        <w:t>(NORT)</w:t>
      </w:r>
      <w:r w:rsidR="007E2A81">
        <w:rPr>
          <w:rFonts w:asciiTheme="majorBidi" w:eastAsia="CharisSIL" w:hAnsiTheme="majorBidi" w:cstheme="majorBidi"/>
          <w:sz w:val="28"/>
          <w:szCs w:val="28"/>
        </w:rPr>
        <w:t xml:space="preserve"> </w:t>
      </w:r>
      <w:r w:rsidRPr="00925117">
        <w:rPr>
          <w:rFonts w:asciiTheme="majorBidi" w:eastAsia="Times New Roman" w:hAnsiTheme="majorBidi" w:cstheme="majorBidi"/>
          <w:sz w:val="28"/>
          <w:szCs w:val="28"/>
        </w:rPr>
        <w:t>in all the studied groups.</w:t>
      </w:r>
    </w:p>
    <w:p w14:paraId="0EE98C27" w14:textId="2E267F4C" w:rsidR="00DD50AB" w:rsidRPr="009B5067" w:rsidRDefault="00814A34" w:rsidP="00814A34">
      <w:pPr>
        <w:spacing w:after="0" w:line="360" w:lineRule="auto"/>
        <w:contextualSpacing/>
        <w:jc w:val="both"/>
        <w:rPr>
          <w:rFonts w:asciiTheme="majorBidi" w:hAnsiTheme="majorBidi" w:cstheme="majorBidi"/>
          <w:b/>
          <w:bCs/>
          <w:color w:val="000000" w:themeColor="text1"/>
          <w:sz w:val="28"/>
          <w:szCs w:val="28"/>
        </w:rPr>
      </w:pPr>
      <w:r>
        <w:rPr>
          <w:rFonts w:asciiTheme="majorBidi" w:eastAsia="CharisSIL" w:hAnsiTheme="majorBidi" w:cstheme="majorBidi"/>
          <w:sz w:val="28"/>
          <w:szCs w:val="28"/>
        </w:rPr>
        <w:t xml:space="preserve"> </w:t>
      </w:r>
      <w:r w:rsidRPr="00814A34">
        <w:rPr>
          <w:rFonts w:asciiTheme="majorBidi" w:eastAsia="CharisSIL" w:hAnsiTheme="majorBidi" w:cstheme="majorBidi"/>
          <w:sz w:val="28"/>
          <w:szCs w:val="28"/>
        </w:rPr>
        <w:t>(NORT)</w:t>
      </w:r>
      <w:r>
        <w:rPr>
          <w:rFonts w:asciiTheme="majorBidi" w:eastAsia="CharisSIL" w:hAnsiTheme="majorBidi" w:cstheme="majorBidi"/>
          <w:sz w:val="28"/>
          <w:szCs w:val="28"/>
        </w:rPr>
        <w:t xml:space="preserve"> </w:t>
      </w:r>
      <w:r w:rsidR="00633C58" w:rsidRPr="003B506D">
        <w:rPr>
          <w:rFonts w:asciiTheme="majorBidi" w:eastAsia="CharisSIL" w:hAnsiTheme="majorBidi" w:cstheme="majorBidi"/>
          <w:sz w:val="28"/>
          <w:szCs w:val="28"/>
        </w:rPr>
        <w:t>is a behavioral assay of</w:t>
      </w:r>
      <w:r w:rsidR="003B506D">
        <w:rPr>
          <w:rFonts w:asciiTheme="majorBidi" w:eastAsia="CharisSIL" w:hAnsiTheme="majorBidi" w:cstheme="majorBidi"/>
          <w:sz w:val="28"/>
          <w:szCs w:val="28"/>
        </w:rPr>
        <w:t xml:space="preserve"> </w:t>
      </w:r>
      <w:r w:rsidR="00633C58" w:rsidRPr="003B506D">
        <w:rPr>
          <w:rFonts w:asciiTheme="majorBidi" w:eastAsia="CharisSIL" w:hAnsiTheme="majorBidi" w:cstheme="majorBidi"/>
          <w:sz w:val="28"/>
          <w:szCs w:val="28"/>
        </w:rPr>
        <w:t xml:space="preserve">memory that rely on rodent's innate exploratory behavior </w:t>
      </w:r>
      <w:r w:rsidR="00474E39">
        <w:rPr>
          <w:rFonts w:asciiTheme="majorBidi" w:eastAsia="CharisSIL" w:hAnsiTheme="majorBidi" w:cstheme="majorBidi"/>
          <w:sz w:val="28"/>
          <w:szCs w:val="28"/>
        </w:rPr>
        <w:t>without</w:t>
      </w:r>
      <w:r w:rsidR="00633C58" w:rsidRPr="003B506D">
        <w:rPr>
          <w:rFonts w:asciiTheme="majorBidi" w:eastAsia="CharisSIL" w:hAnsiTheme="majorBidi" w:cstheme="majorBidi"/>
          <w:sz w:val="28"/>
          <w:szCs w:val="28"/>
        </w:rPr>
        <w:t xml:space="preserve"> externally applied rules or reinforcement</w:t>
      </w:r>
      <w:r w:rsidR="00474E39">
        <w:rPr>
          <w:rFonts w:asciiTheme="majorBidi" w:eastAsia="CharisSIL" w:hAnsiTheme="majorBidi" w:cstheme="majorBidi"/>
          <w:sz w:val="28"/>
          <w:szCs w:val="28"/>
        </w:rPr>
        <w:t xml:space="preserve"> </w:t>
      </w:r>
      <w:r w:rsidR="00792D90" w:rsidRPr="003B506D">
        <w:rPr>
          <w:rFonts w:asciiTheme="majorBidi" w:eastAsia="CharisSIL" w:hAnsiTheme="majorBidi" w:cstheme="majorBidi"/>
          <w:sz w:val="28"/>
          <w:szCs w:val="28"/>
        </w:rPr>
        <w:t>(</w:t>
      </w:r>
      <w:r w:rsidR="002F6B40">
        <w:rPr>
          <w:rFonts w:asciiTheme="majorBidi" w:hAnsiTheme="majorBidi" w:cstheme="majorBidi"/>
          <w:b/>
          <w:bCs/>
          <w:sz w:val="28"/>
          <w:szCs w:val="28"/>
        </w:rPr>
        <w:t>19</w:t>
      </w:r>
      <w:r w:rsidR="00792D90" w:rsidRPr="003B506D">
        <w:rPr>
          <w:rFonts w:asciiTheme="majorBidi" w:eastAsia="CharisSIL" w:hAnsiTheme="majorBidi" w:cstheme="majorBidi"/>
          <w:b/>
          <w:bCs/>
          <w:sz w:val="28"/>
          <w:szCs w:val="28"/>
        </w:rPr>
        <w:t>).</w:t>
      </w:r>
      <w:r>
        <w:rPr>
          <w:rFonts w:asciiTheme="majorBidi" w:eastAsia="CharisSIL" w:hAnsiTheme="majorBidi" w:cstheme="majorBidi"/>
          <w:b/>
          <w:bCs/>
          <w:sz w:val="28"/>
          <w:szCs w:val="28"/>
        </w:rPr>
        <w:t xml:space="preserve"> </w:t>
      </w:r>
      <w:r w:rsidRPr="002F6B40">
        <w:rPr>
          <w:rFonts w:asciiTheme="majorBidi" w:eastAsia="CharisSIL" w:hAnsiTheme="majorBidi" w:cstheme="majorBidi"/>
          <w:sz w:val="28"/>
          <w:szCs w:val="28"/>
        </w:rPr>
        <w:t>It</w:t>
      </w:r>
      <w:r>
        <w:rPr>
          <w:rFonts w:asciiTheme="majorBidi" w:eastAsia="CharisSIL" w:hAnsiTheme="majorBidi" w:cstheme="majorBidi"/>
          <w:b/>
          <w:bCs/>
          <w:sz w:val="28"/>
          <w:szCs w:val="28"/>
        </w:rPr>
        <w:t xml:space="preserve"> </w:t>
      </w:r>
      <w:r w:rsidR="00DD50AB" w:rsidRPr="003B506D">
        <w:rPr>
          <w:rFonts w:asciiTheme="majorBidi" w:hAnsiTheme="majorBidi" w:cstheme="majorBidi"/>
          <w:color w:val="000000" w:themeColor="text1"/>
          <w:sz w:val="28"/>
          <w:szCs w:val="28"/>
        </w:rPr>
        <w:t>is based on the innate preference of the rodent to explore the novel object rather than the familiar one</w:t>
      </w:r>
      <w:r w:rsidR="0043012C">
        <w:rPr>
          <w:rFonts w:asciiTheme="majorBidi" w:hAnsiTheme="majorBidi" w:cstheme="majorBidi"/>
          <w:color w:val="000000" w:themeColor="text1"/>
          <w:sz w:val="28"/>
          <w:szCs w:val="28"/>
        </w:rPr>
        <w:t xml:space="preserve"> </w:t>
      </w:r>
      <w:r w:rsidR="00DD50AB" w:rsidRPr="003B506D">
        <w:rPr>
          <w:rFonts w:asciiTheme="majorBidi" w:hAnsiTheme="majorBidi" w:cstheme="majorBidi"/>
          <w:b/>
          <w:bCs/>
          <w:color w:val="000000" w:themeColor="text1"/>
          <w:sz w:val="28"/>
          <w:szCs w:val="28"/>
        </w:rPr>
        <w:t>(</w:t>
      </w:r>
      <w:r w:rsidR="002F6B40">
        <w:rPr>
          <w:rFonts w:asciiTheme="majorBidi" w:hAnsiTheme="majorBidi" w:cstheme="majorBidi"/>
          <w:b/>
          <w:bCs/>
          <w:color w:val="000000" w:themeColor="text1"/>
          <w:sz w:val="28"/>
          <w:szCs w:val="28"/>
        </w:rPr>
        <w:t>20</w:t>
      </w:r>
      <w:r w:rsidR="00DD50AB" w:rsidRPr="003B506D">
        <w:rPr>
          <w:rFonts w:asciiTheme="majorBidi" w:hAnsiTheme="majorBidi" w:cstheme="majorBidi"/>
          <w:b/>
          <w:bCs/>
          <w:color w:val="000000" w:themeColor="text1"/>
          <w:sz w:val="28"/>
          <w:szCs w:val="28"/>
        </w:rPr>
        <w:t>).</w:t>
      </w:r>
      <w:r w:rsidR="004E6EE0" w:rsidRPr="004E6EE0">
        <w:rPr>
          <w:rFonts w:asciiTheme="majorBidi" w:hAnsiTheme="majorBidi" w:cstheme="majorBidi"/>
          <w:color w:val="000000"/>
          <w:sz w:val="28"/>
          <w:szCs w:val="28"/>
        </w:rPr>
        <w:t xml:space="preserve"> </w:t>
      </w:r>
    </w:p>
    <w:p w14:paraId="50C37E39" w14:textId="08A4BF57" w:rsidR="0070200B" w:rsidRDefault="00814A34" w:rsidP="00925117">
      <w:pPr>
        <w:spacing w:line="360" w:lineRule="auto"/>
        <w:jc w:val="both"/>
        <w:rPr>
          <w:rFonts w:ascii="CharisSIL" w:eastAsia="CharisSIL" w:cs="CharisSIL"/>
          <w:sz w:val="16"/>
          <w:szCs w:val="16"/>
        </w:rPr>
      </w:pPr>
      <w:r>
        <w:rPr>
          <w:rFonts w:asciiTheme="majorBidi" w:eastAsia="CharisSIL" w:hAnsiTheme="majorBidi" w:cstheme="majorBidi"/>
          <w:sz w:val="28"/>
          <w:szCs w:val="28"/>
        </w:rPr>
        <w:tab/>
      </w:r>
      <w:r w:rsidR="00823732" w:rsidRPr="003B506D">
        <w:rPr>
          <w:rFonts w:asciiTheme="majorBidi" w:eastAsia="CharisSIL" w:hAnsiTheme="majorBidi" w:cstheme="majorBidi"/>
          <w:sz w:val="28"/>
          <w:szCs w:val="28"/>
        </w:rPr>
        <w:t xml:space="preserve">NORT has habituation, </w:t>
      </w:r>
      <w:r w:rsidRPr="003B506D">
        <w:rPr>
          <w:rFonts w:asciiTheme="majorBidi" w:eastAsia="CharisSIL" w:hAnsiTheme="majorBidi" w:cstheme="majorBidi"/>
          <w:sz w:val="28"/>
          <w:szCs w:val="28"/>
        </w:rPr>
        <w:t>sample,</w:t>
      </w:r>
      <w:r w:rsidR="00823732" w:rsidRPr="003B506D">
        <w:rPr>
          <w:rFonts w:asciiTheme="majorBidi" w:eastAsia="CharisSIL" w:hAnsiTheme="majorBidi" w:cstheme="majorBidi"/>
          <w:sz w:val="28"/>
          <w:szCs w:val="28"/>
        </w:rPr>
        <w:t xml:space="preserve"> and choice phases.</w:t>
      </w:r>
      <w:r>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Experiments</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 xml:space="preserve">were carried out in an isolated chamber. </w:t>
      </w:r>
      <w:r w:rsidR="00823732" w:rsidRPr="003B506D">
        <w:rPr>
          <w:rFonts w:asciiTheme="majorBidi" w:eastAsia="CharisSIL-Italic" w:hAnsiTheme="majorBidi" w:cstheme="majorBidi"/>
          <w:i/>
          <w:iCs/>
          <w:sz w:val="28"/>
          <w:szCs w:val="28"/>
        </w:rPr>
        <w:t>Habituation Phase</w:t>
      </w:r>
      <w:r w:rsidR="00823732" w:rsidRPr="003B506D">
        <w:rPr>
          <w:rFonts w:asciiTheme="majorBidi" w:eastAsia="CharisSIL" w:hAnsiTheme="majorBidi" w:cstheme="majorBidi"/>
          <w:sz w:val="28"/>
          <w:szCs w:val="28"/>
        </w:rPr>
        <w:t xml:space="preserve">: </w:t>
      </w:r>
      <w:r w:rsidR="00F42AC5" w:rsidRPr="003B506D">
        <w:rPr>
          <w:rFonts w:asciiTheme="majorBidi" w:eastAsia="CharisSIL" w:hAnsiTheme="majorBidi" w:cstheme="majorBidi"/>
          <w:sz w:val="28"/>
          <w:szCs w:val="28"/>
        </w:rPr>
        <w:t>Rats were habituated properly to the open box for 5 min each day for 5 days. Each rat was allowed to explore the box to be familiar with</w:t>
      </w:r>
      <w:r>
        <w:rPr>
          <w:rFonts w:asciiTheme="majorBidi" w:eastAsia="CharisSIL" w:hAnsiTheme="majorBidi" w:cstheme="majorBidi"/>
          <w:sz w:val="28"/>
          <w:szCs w:val="28"/>
        </w:rPr>
        <w:t xml:space="preserve"> </w:t>
      </w:r>
      <w:r w:rsidR="00F42AC5" w:rsidRPr="003B506D">
        <w:rPr>
          <w:rFonts w:asciiTheme="majorBidi" w:eastAsia="CharisSIL" w:hAnsiTheme="majorBidi" w:cstheme="majorBidi"/>
          <w:sz w:val="28"/>
          <w:szCs w:val="28"/>
        </w:rPr>
        <w:t>it</w:t>
      </w:r>
      <w:r>
        <w:rPr>
          <w:rFonts w:asciiTheme="majorBidi" w:eastAsia="CharisSIL" w:hAnsiTheme="majorBidi" w:cstheme="majorBidi"/>
          <w:sz w:val="28"/>
          <w:szCs w:val="28"/>
        </w:rPr>
        <w:t xml:space="preserve"> </w:t>
      </w:r>
      <w:r w:rsidR="00F42AC5" w:rsidRPr="003B506D">
        <w:rPr>
          <w:rFonts w:asciiTheme="majorBidi" w:eastAsia="CharisSIL" w:hAnsiTheme="majorBidi" w:cstheme="majorBidi"/>
          <w:b/>
          <w:bCs/>
          <w:sz w:val="28"/>
          <w:szCs w:val="28"/>
        </w:rPr>
        <w:t>(</w:t>
      </w:r>
      <w:r w:rsidR="00C07C69">
        <w:rPr>
          <w:rFonts w:asciiTheme="majorBidi" w:eastAsia="CharisSIL" w:hAnsiTheme="majorBidi" w:cstheme="majorBidi"/>
          <w:b/>
          <w:bCs/>
          <w:sz w:val="28"/>
          <w:szCs w:val="28"/>
        </w:rPr>
        <w:t>20</w:t>
      </w:r>
      <w:r w:rsidR="00F42AC5" w:rsidRPr="003B506D">
        <w:rPr>
          <w:rFonts w:asciiTheme="majorBidi" w:eastAsia="CharisSIL" w:hAnsiTheme="majorBidi" w:cstheme="majorBidi"/>
          <w:b/>
          <w:bCs/>
          <w:sz w:val="28"/>
          <w:szCs w:val="28"/>
        </w:rPr>
        <w:t>).</w:t>
      </w:r>
      <w:r>
        <w:rPr>
          <w:rFonts w:asciiTheme="majorBidi" w:eastAsia="CharisSIL" w:hAnsiTheme="majorBidi" w:cstheme="majorBidi"/>
          <w:b/>
          <w:bCs/>
          <w:sz w:val="28"/>
          <w:szCs w:val="28"/>
        </w:rPr>
        <w:t xml:space="preserve"> </w:t>
      </w:r>
      <w:r w:rsidR="00EC0C36">
        <w:rPr>
          <w:rFonts w:asciiTheme="majorBidi" w:eastAsia="CharisSIL" w:hAnsiTheme="majorBidi" w:cstheme="majorBidi"/>
          <w:sz w:val="28"/>
          <w:szCs w:val="28"/>
        </w:rPr>
        <w:t>S</w:t>
      </w:r>
      <w:r w:rsidR="00FB0B91" w:rsidRPr="003B506D">
        <w:rPr>
          <w:rFonts w:asciiTheme="majorBidi" w:eastAsia="CharisSIL" w:hAnsiTheme="majorBidi" w:cstheme="majorBidi"/>
          <w:sz w:val="28"/>
          <w:szCs w:val="28"/>
        </w:rPr>
        <w:t>ample</w:t>
      </w:r>
      <w:r w:rsidR="00823732" w:rsidRPr="003B506D">
        <w:rPr>
          <w:rFonts w:asciiTheme="majorBidi" w:eastAsia="CharisSIL-Italic" w:hAnsiTheme="majorBidi" w:cstheme="majorBidi"/>
          <w:i/>
          <w:iCs/>
          <w:sz w:val="28"/>
          <w:szCs w:val="28"/>
        </w:rPr>
        <w:t xml:space="preserve"> </w:t>
      </w:r>
      <w:r w:rsidR="00EC0C36">
        <w:rPr>
          <w:rFonts w:asciiTheme="majorBidi" w:eastAsia="CharisSIL-Italic" w:hAnsiTheme="majorBidi" w:cstheme="majorBidi"/>
          <w:i/>
          <w:iCs/>
          <w:sz w:val="28"/>
          <w:szCs w:val="28"/>
        </w:rPr>
        <w:t>p</w:t>
      </w:r>
      <w:r w:rsidR="00823732" w:rsidRPr="003B506D">
        <w:rPr>
          <w:rFonts w:asciiTheme="majorBidi" w:eastAsia="CharisSIL-Italic" w:hAnsiTheme="majorBidi" w:cstheme="majorBidi"/>
          <w:i/>
          <w:iCs/>
          <w:sz w:val="28"/>
          <w:szCs w:val="28"/>
        </w:rPr>
        <w:t>hase</w:t>
      </w:r>
      <w:r w:rsidR="00823732" w:rsidRPr="003B506D">
        <w:rPr>
          <w:rFonts w:asciiTheme="majorBidi" w:eastAsia="CharisSIL" w:hAnsiTheme="majorBidi" w:cstheme="majorBidi"/>
          <w:sz w:val="28"/>
          <w:szCs w:val="28"/>
        </w:rPr>
        <w:t xml:space="preserve">: </w:t>
      </w:r>
      <w:r w:rsidR="00474E39">
        <w:rPr>
          <w:rFonts w:asciiTheme="majorBidi" w:eastAsia="CharisSIL" w:hAnsiTheme="majorBidi" w:cstheme="majorBidi"/>
          <w:sz w:val="28"/>
          <w:szCs w:val="28"/>
        </w:rPr>
        <w:t>24</w:t>
      </w:r>
      <w:r w:rsidR="00F42AC5" w:rsidRPr="003B506D">
        <w:rPr>
          <w:rFonts w:asciiTheme="majorBidi" w:eastAsia="CharisSIL" w:hAnsiTheme="majorBidi" w:cstheme="majorBidi"/>
          <w:sz w:val="28"/>
          <w:szCs w:val="28"/>
        </w:rPr>
        <w:t xml:space="preserve"> hours after the last habituation session, the rats were trained for recognition of the two identical objects placed in the test arena for 3 minutes </w:t>
      </w:r>
      <w:r w:rsidR="00F42AC5" w:rsidRPr="003B506D">
        <w:rPr>
          <w:rFonts w:asciiTheme="majorBidi" w:eastAsia="CharisSIL" w:hAnsiTheme="majorBidi" w:cstheme="majorBidi"/>
          <w:b/>
          <w:bCs/>
          <w:sz w:val="28"/>
          <w:szCs w:val="28"/>
        </w:rPr>
        <w:t>(</w:t>
      </w:r>
      <w:r w:rsidR="00C07C69">
        <w:rPr>
          <w:rFonts w:asciiTheme="majorBidi" w:eastAsia="CharisSIL" w:hAnsiTheme="majorBidi" w:cstheme="majorBidi"/>
          <w:b/>
          <w:bCs/>
          <w:sz w:val="28"/>
          <w:szCs w:val="28"/>
        </w:rPr>
        <w:t>21</w:t>
      </w:r>
      <w:r w:rsidR="00F42AC5" w:rsidRPr="003B506D">
        <w:rPr>
          <w:rFonts w:asciiTheme="majorBidi" w:eastAsia="CharisSIL" w:hAnsiTheme="majorBidi" w:cstheme="majorBidi"/>
          <w:b/>
          <w:bCs/>
          <w:sz w:val="28"/>
          <w:szCs w:val="28"/>
        </w:rPr>
        <w:t>).</w:t>
      </w:r>
      <w:r>
        <w:rPr>
          <w:rFonts w:asciiTheme="majorBidi" w:eastAsia="CharisSIL" w:hAnsiTheme="majorBidi" w:cstheme="majorBidi"/>
          <w:b/>
          <w:bCs/>
          <w:sz w:val="28"/>
          <w:szCs w:val="28"/>
        </w:rPr>
        <w:t xml:space="preserve"> </w:t>
      </w:r>
      <w:r w:rsidRPr="00814A34">
        <w:rPr>
          <w:rFonts w:asciiTheme="majorBidi" w:eastAsia="CharisSIL" w:hAnsiTheme="majorBidi" w:cstheme="majorBidi"/>
          <w:sz w:val="28"/>
          <w:szCs w:val="28"/>
        </w:rPr>
        <w:t>T</w:t>
      </w:r>
      <w:r w:rsidR="00823732" w:rsidRPr="00814A34">
        <w:rPr>
          <w:rFonts w:asciiTheme="majorBidi" w:eastAsia="CharisSIL" w:hAnsiTheme="majorBidi" w:cstheme="majorBidi"/>
          <w:sz w:val="28"/>
          <w:szCs w:val="28"/>
        </w:rPr>
        <w:t>h</w:t>
      </w:r>
      <w:r w:rsidR="00823732" w:rsidRPr="003B506D">
        <w:rPr>
          <w:rFonts w:asciiTheme="majorBidi" w:eastAsia="CharisSIL" w:hAnsiTheme="majorBidi" w:cstheme="majorBidi"/>
          <w:sz w:val="28"/>
          <w:szCs w:val="28"/>
        </w:rPr>
        <w:t>eir behavior</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was recorded with a video camera</w:t>
      </w:r>
      <w:r w:rsidR="00474E39">
        <w:rPr>
          <w:rFonts w:asciiTheme="majorBidi" w:eastAsia="CharisSIL" w:hAnsiTheme="majorBidi" w:cstheme="majorBidi"/>
          <w:sz w:val="28"/>
          <w:szCs w:val="28"/>
        </w:rPr>
        <w:t xml:space="preserve">. </w:t>
      </w:r>
      <w:r w:rsidR="00506F5C" w:rsidRPr="003B506D">
        <w:rPr>
          <w:rFonts w:asciiTheme="majorBidi" w:eastAsia="CharisSIL" w:hAnsiTheme="majorBidi" w:cstheme="majorBidi"/>
          <w:sz w:val="28"/>
          <w:szCs w:val="28"/>
        </w:rPr>
        <w:t xml:space="preserve">After the sample phase, the objects and the open field were cleaned with 70% </w:t>
      </w:r>
      <w:r>
        <w:rPr>
          <w:rFonts w:asciiTheme="majorBidi" w:eastAsia="CharisSIL" w:hAnsiTheme="majorBidi" w:cstheme="majorBidi"/>
          <w:sz w:val="28"/>
          <w:szCs w:val="28"/>
        </w:rPr>
        <w:t>alcoh</w:t>
      </w:r>
      <w:r w:rsidR="00506F5C" w:rsidRPr="003B506D">
        <w:rPr>
          <w:rFonts w:asciiTheme="majorBidi" w:eastAsia="CharisSIL" w:hAnsiTheme="majorBidi" w:cstheme="majorBidi"/>
          <w:sz w:val="28"/>
          <w:szCs w:val="28"/>
        </w:rPr>
        <w:t>ol to minimize olfactory cues</w:t>
      </w:r>
      <w:r w:rsidR="00506F5C" w:rsidRPr="003B506D">
        <w:rPr>
          <w:rFonts w:asciiTheme="majorBidi" w:eastAsia="CharisSIL" w:hAnsiTheme="majorBidi" w:cstheme="majorBidi"/>
          <w:b/>
          <w:bCs/>
          <w:sz w:val="28"/>
          <w:szCs w:val="28"/>
        </w:rPr>
        <w:t xml:space="preserve"> (</w:t>
      </w:r>
      <w:r w:rsidR="00584668">
        <w:rPr>
          <w:rFonts w:asciiTheme="majorBidi" w:eastAsia="CharisSIL" w:hAnsiTheme="majorBidi" w:cstheme="majorBidi"/>
          <w:b/>
          <w:bCs/>
          <w:sz w:val="28"/>
          <w:szCs w:val="28"/>
        </w:rPr>
        <w:t>22</w:t>
      </w:r>
      <w:r w:rsidR="00506F5C" w:rsidRPr="003B506D">
        <w:rPr>
          <w:rFonts w:asciiTheme="majorBidi" w:eastAsia="CharisSIL" w:hAnsiTheme="majorBidi" w:cstheme="majorBidi"/>
          <w:b/>
          <w:bCs/>
          <w:sz w:val="28"/>
          <w:szCs w:val="28"/>
        </w:rPr>
        <w:t>).</w:t>
      </w:r>
      <w:r w:rsidR="00EC0C36" w:rsidRPr="003B506D">
        <w:rPr>
          <w:rFonts w:asciiTheme="majorBidi" w:eastAsia="CharisSIL" w:hAnsiTheme="majorBidi" w:cstheme="majorBidi"/>
          <w:sz w:val="28"/>
          <w:szCs w:val="28"/>
        </w:rPr>
        <w:t>Choice</w:t>
      </w:r>
      <w:r w:rsidR="00EC0C36" w:rsidRPr="003B506D">
        <w:rPr>
          <w:rFonts w:asciiTheme="majorBidi" w:eastAsia="CharisSIL-Italic" w:hAnsiTheme="majorBidi" w:cstheme="majorBidi"/>
          <w:i/>
          <w:iCs/>
          <w:sz w:val="28"/>
          <w:szCs w:val="28"/>
        </w:rPr>
        <w:t xml:space="preserve"> phase</w:t>
      </w:r>
      <w:r w:rsidR="00823732" w:rsidRPr="003B506D">
        <w:rPr>
          <w:rFonts w:asciiTheme="majorBidi" w:eastAsia="CharisSIL" w:hAnsiTheme="majorBidi" w:cstheme="majorBidi"/>
          <w:sz w:val="28"/>
          <w:szCs w:val="28"/>
        </w:rPr>
        <w:t>:</w:t>
      </w:r>
      <w:r w:rsidR="00B0595B" w:rsidRPr="003B506D">
        <w:rPr>
          <w:rFonts w:asciiTheme="majorBidi" w:hAnsiTheme="majorBidi" w:cstheme="majorBidi"/>
          <w:sz w:val="28"/>
          <w:szCs w:val="28"/>
        </w:rPr>
        <w:t xml:space="preserve"> </w:t>
      </w:r>
      <w:r w:rsidR="00B0595B" w:rsidRPr="003B506D">
        <w:rPr>
          <w:rFonts w:asciiTheme="majorBidi" w:eastAsia="CharisSIL" w:hAnsiTheme="majorBidi" w:cstheme="majorBidi"/>
          <w:sz w:val="28"/>
          <w:szCs w:val="28"/>
        </w:rPr>
        <w:t xml:space="preserve">15 minutes after the sample phase, rats were again placed for 3 min in the testing box </w:t>
      </w:r>
      <w:r w:rsidR="00B0595B" w:rsidRPr="003B506D">
        <w:rPr>
          <w:rFonts w:asciiTheme="majorBidi" w:eastAsia="CharisSIL" w:hAnsiTheme="majorBidi" w:cstheme="majorBidi"/>
          <w:b/>
          <w:bCs/>
          <w:sz w:val="28"/>
          <w:szCs w:val="28"/>
        </w:rPr>
        <w:t>(</w:t>
      </w:r>
      <w:r w:rsidR="00584668">
        <w:rPr>
          <w:rFonts w:asciiTheme="majorBidi" w:eastAsia="CharisSIL" w:hAnsiTheme="majorBidi" w:cstheme="majorBidi"/>
          <w:b/>
          <w:bCs/>
          <w:sz w:val="28"/>
          <w:szCs w:val="28"/>
        </w:rPr>
        <w:t>21</w:t>
      </w:r>
      <w:r w:rsidR="00B0595B" w:rsidRPr="003B506D">
        <w:rPr>
          <w:rFonts w:asciiTheme="majorBidi" w:eastAsia="CharisSIL" w:hAnsiTheme="majorBidi" w:cstheme="majorBidi"/>
          <w:b/>
          <w:bCs/>
          <w:sz w:val="28"/>
          <w:szCs w:val="28"/>
        </w:rPr>
        <w:t>).</w:t>
      </w:r>
      <w:r w:rsidR="00823732" w:rsidRPr="003B506D">
        <w:rPr>
          <w:rFonts w:asciiTheme="majorBidi" w:eastAsia="CharisSIL" w:hAnsiTheme="majorBidi" w:cstheme="majorBidi"/>
          <w:sz w:val="28"/>
          <w:szCs w:val="28"/>
        </w:rPr>
        <w:t xml:space="preserve"> Animals were observed for 3 min in a box</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containing a familiar object and a novel object, which was different in</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shape and color, and their behavior was recorded with a video</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 xml:space="preserve">camera. </w:t>
      </w:r>
      <w:r w:rsidR="00823732" w:rsidRPr="003B506D">
        <w:rPr>
          <w:rFonts w:asciiTheme="majorBidi" w:eastAsia="CharisSIL-Italic" w:hAnsiTheme="majorBidi" w:cstheme="majorBidi"/>
          <w:i/>
          <w:iCs/>
          <w:sz w:val="28"/>
          <w:szCs w:val="28"/>
        </w:rPr>
        <w:t>Evaluation</w:t>
      </w:r>
      <w:r w:rsidR="00823732"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lastRenderedPageBreak/>
        <w:t>Results were assigned by comparing the time spent</w:t>
      </w:r>
      <w:r w:rsidR="00FB0B91" w:rsidRPr="003B506D">
        <w:rPr>
          <w:rFonts w:asciiTheme="majorBidi" w:eastAsia="CharisSIL" w:hAnsiTheme="majorBidi" w:cstheme="majorBidi"/>
          <w:sz w:val="28"/>
          <w:szCs w:val="28"/>
        </w:rPr>
        <w:t xml:space="preserve"> </w:t>
      </w:r>
      <w:r w:rsidR="00823732" w:rsidRPr="003B506D">
        <w:rPr>
          <w:rFonts w:asciiTheme="majorBidi" w:eastAsia="CharisSIL" w:hAnsiTheme="majorBidi" w:cstheme="majorBidi"/>
          <w:sz w:val="28"/>
          <w:szCs w:val="28"/>
        </w:rPr>
        <w:t xml:space="preserve">with the familiar and novel objects. </w:t>
      </w:r>
    </w:p>
    <w:p w14:paraId="6198C81F" w14:textId="450E881B" w:rsidR="0070200B" w:rsidRDefault="0070200B" w:rsidP="00FB0B91">
      <w:pPr>
        <w:autoSpaceDE w:val="0"/>
        <w:autoSpaceDN w:val="0"/>
        <w:adjustRightInd w:val="0"/>
        <w:spacing w:after="0" w:line="240" w:lineRule="auto"/>
        <w:rPr>
          <w:rFonts w:ascii="CharisSIL" w:eastAsia="CharisSIL" w:cs="CharisSIL"/>
          <w:sz w:val="16"/>
          <w:szCs w:val="16"/>
        </w:rPr>
      </w:pPr>
    </w:p>
    <w:p w14:paraId="62CBA369" w14:textId="4DD0F4DD" w:rsidR="000251C1" w:rsidRPr="00925117" w:rsidRDefault="000251C1" w:rsidP="003A6F63">
      <w:pPr>
        <w:pStyle w:val="ListParagraph"/>
        <w:numPr>
          <w:ilvl w:val="0"/>
          <w:numId w:val="6"/>
        </w:numPr>
        <w:autoSpaceDE w:val="0"/>
        <w:autoSpaceDN w:val="0"/>
        <w:adjustRightInd w:val="0"/>
        <w:spacing w:after="0" w:line="360" w:lineRule="auto"/>
        <w:jc w:val="both"/>
        <w:rPr>
          <w:rFonts w:asciiTheme="majorBidi" w:hAnsiTheme="majorBidi" w:cstheme="majorBidi"/>
          <w:sz w:val="28"/>
          <w:szCs w:val="28"/>
        </w:rPr>
      </w:pPr>
      <w:r w:rsidRPr="00925117">
        <w:rPr>
          <w:rFonts w:asciiTheme="majorBidi" w:hAnsiTheme="majorBidi" w:cstheme="majorBidi"/>
          <w:sz w:val="28"/>
          <w:szCs w:val="28"/>
        </w:rPr>
        <w:t>We recorded the following measures:</w:t>
      </w:r>
    </w:p>
    <w:p w14:paraId="3948E7A9" w14:textId="422020DB" w:rsidR="000251C1" w:rsidRPr="00CB583F" w:rsidRDefault="000251C1" w:rsidP="00435087">
      <w:pPr>
        <w:pStyle w:val="ListParagraph"/>
        <w:numPr>
          <w:ilvl w:val="0"/>
          <w:numId w:val="3"/>
        </w:numPr>
        <w:autoSpaceDE w:val="0"/>
        <w:autoSpaceDN w:val="0"/>
        <w:adjustRightInd w:val="0"/>
        <w:spacing w:after="0" w:line="360" w:lineRule="auto"/>
        <w:jc w:val="both"/>
        <w:rPr>
          <w:rFonts w:asciiTheme="majorBidi" w:hAnsiTheme="majorBidi" w:cstheme="majorBidi"/>
          <w:sz w:val="28"/>
          <w:szCs w:val="28"/>
        </w:rPr>
      </w:pPr>
      <w:r w:rsidRPr="00CB583F">
        <w:rPr>
          <w:rFonts w:asciiTheme="majorBidi" w:hAnsiTheme="majorBidi" w:cstheme="majorBidi"/>
          <w:b/>
          <w:bCs/>
          <w:sz w:val="28"/>
          <w:szCs w:val="28"/>
        </w:rPr>
        <w:t>e1</w:t>
      </w:r>
      <w:r w:rsidRPr="00CB583F">
        <w:rPr>
          <w:rFonts w:asciiTheme="majorBidi" w:hAnsiTheme="majorBidi" w:cstheme="majorBidi"/>
          <w:sz w:val="28"/>
          <w:szCs w:val="28"/>
        </w:rPr>
        <w:t xml:space="preserve">: </w:t>
      </w:r>
      <w:r>
        <w:rPr>
          <w:rFonts w:asciiTheme="majorBidi" w:hAnsiTheme="majorBidi" w:cstheme="majorBidi"/>
          <w:sz w:val="28"/>
          <w:szCs w:val="28"/>
        </w:rPr>
        <w:t xml:space="preserve"> </w:t>
      </w:r>
      <w:r w:rsidRPr="00CB583F">
        <w:rPr>
          <w:rFonts w:asciiTheme="majorBidi" w:hAnsiTheme="majorBidi" w:cstheme="majorBidi"/>
          <w:sz w:val="28"/>
          <w:szCs w:val="28"/>
        </w:rPr>
        <w:t>the total time spent exploring the two identical</w:t>
      </w:r>
      <w:r>
        <w:rPr>
          <w:rFonts w:asciiTheme="majorBidi" w:hAnsiTheme="majorBidi" w:cstheme="majorBidi"/>
          <w:sz w:val="28"/>
          <w:szCs w:val="28"/>
        </w:rPr>
        <w:t xml:space="preserve"> </w:t>
      </w:r>
      <w:r w:rsidRPr="00CB583F">
        <w:rPr>
          <w:rFonts w:asciiTheme="majorBidi" w:hAnsiTheme="majorBidi" w:cstheme="majorBidi"/>
          <w:sz w:val="28"/>
          <w:szCs w:val="28"/>
        </w:rPr>
        <w:t>objects in the sample phase</w:t>
      </w:r>
      <w:r w:rsidR="002636B3">
        <w:rPr>
          <w:rFonts w:asciiTheme="majorBidi" w:hAnsiTheme="majorBidi" w:cstheme="majorBidi"/>
          <w:sz w:val="28"/>
          <w:szCs w:val="28"/>
        </w:rPr>
        <w:t xml:space="preserve"> </w:t>
      </w:r>
      <w:r w:rsidR="002636B3" w:rsidRPr="00FC4192">
        <w:rPr>
          <w:rFonts w:asciiTheme="majorBidi" w:eastAsia="Times New Roman" w:hAnsiTheme="majorBidi" w:cstheme="majorBidi"/>
          <w:b/>
          <w:bCs/>
          <w:sz w:val="28"/>
          <w:szCs w:val="28"/>
        </w:rPr>
        <w:t>(</w:t>
      </w:r>
      <w:r w:rsidR="00E6622B">
        <w:rPr>
          <w:rFonts w:asciiTheme="majorBidi" w:eastAsia="Times New Roman" w:hAnsiTheme="majorBidi" w:cstheme="majorBidi"/>
          <w:b/>
          <w:bCs/>
          <w:sz w:val="28"/>
          <w:szCs w:val="28"/>
        </w:rPr>
        <w:t>21</w:t>
      </w:r>
      <w:r w:rsidR="002636B3" w:rsidRPr="00FC4192">
        <w:rPr>
          <w:rFonts w:asciiTheme="majorBidi" w:eastAsia="Times New Roman" w:hAnsiTheme="majorBidi" w:cstheme="majorBidi"/>
          <w:b/>
          <w:bCs/>
          <w:sz w:val="28"/>
          <w:szCs w:val="28"/>
        </w:rPr>
        <w:t>).</w:t>
      </w:r>
    </w:p>
    <w:p w14:paraId="3CEC032E" w14:textId="303C037A" w:rsidR="000251C1" w:rsidRPr="00933283" w:rsidRDefault="000251C1" w:rsidP="00435087">
      <w:pPr>
        <w:pStyle w:val="ListParagraph"/>
        <w:numPr>
          <w:ilvl w:val="0"/>
          <w:numId w:val="3"/>
        </w:numPr>
        <w:tabs>
          <w:tab w:val="left" w:pos="1170"/>
        </w:tabs>
        <w:autoSpaceDE w:val="0"/>
        <w:autoSpaceDN w:val="0"/>
        <w:adjustRightInd w:val="0"/>
        <w:spacing w:after="0" w:line="360" w:lineRule="auto"/>
        <w:jc w:val="both"/>
        <w:rPr>
          <w:rFonts w:asciiTheme="majorBidi" w:eastAsia="Times New Roman" w:hAnsiTheme="majorBidi" w:cstheme="majorBidi"/>
          <w:sz w:val="28"/>
          <w:szCs w:val="28"/>
          <w:lang w:bidi="ar-EG"/>
        </w:rPr>
      </w:pPr>
      <w:r w:rsidRPr="00CB583F">
        <w:rPr>
          <w:rFonts w:asciiTheme="majorBidi" w:hAnsiTheme="majorBidi" w:cstheme="majorBidi"/>
          <w:b/>
          <w:bCs/>
          <w:sz w:val="28"/>
          <w:szCs w:val="28"/>
        </w:rPr>
        <w:t>e2</w:t>
      </w:r>
      <w:r>
        <w:rPr>
          <w:rFonts w:asciiTheme="majorBidi" w:hAnsiTheme="majorBidi" w:cstheme="majorBidi"/>
          <w:sz w:val="28"/>
          <w:szCs w:val="28"/>
        </w:rPr>
        <w:t xml:space="preserve">: </w:t>
      </w:r>
      <w:r w:rsidRPr="00CB583F">
        <w:rPr>
          <w:rFonts w:asciiTheme="majorBidi" w:hAnsiTheme="majorBidi" w:cstheme="majorBidi"/>
          <w:sz w:val="28"/>
          <w:szCs w:val="28"/>
        </w:rPr>
        <w:t xml:space="preserve">the total time spent exploring the two identical objects in the </w:t>
      </w:r>
      <w:r>
        <w:rPr>
          <w:rFonts w:asciiTheme="majorBidi" w:hAnsiTheme="majorBidi" w:cstheme="majorBidi"/>
          <w:sz w:val="28"/>
          <w:szCs w:val="28"/>
        </w:rPr>
        <w:t>choice phase</w:t>
      </w:r>
      <w:r w:rsidR="002636B3">
        <w:rPr>
          <w:rFonts w:asciiTheme="majorBidi" w:hAnsiTheme="majorBidi" w:cstheme="majorBidi"/>
          <w:sz w:val="28"/>
          <w:szCs w:val="28"/>
        </w:rPr>
        <w:t xml:space="preserve"> </w:t>
      </w:r>
      <w:r w:rsidR="002636B3" w:rsidRPr="00FC4192">
        <w:rPr>
          <w:rFonts w:asciiTheme="majorBidi" w:eastAsia="Times New Roman" w:hAnsiTheme="majorBidi" w:cstheme="majorBidi"/>
          <w:b/>
          <w:bCs/>
          <w:sz w:val="28"/>
          <w:szCs w:val="28"/>
        </w:rPr>
        <w:t>(</w:t>
      </w:r>
      <w:r w:rsidR="00E6622B">
        <w:rPr>
          <w:rFonts w:asciiTheme="majorBidi" w:eastAsia="Times New Roman" w:hAnsiTheme="majorBidi" w:cstheme="majorBidi"/>
          <w:b/>
          <w:bCs/>
          <w:sz w:val="28"/>
          <w:szCs w:val="28"/>
        </w:rPr>
        <w:t>21</w:t>
      </w:r>
      <w:r w:rsidR="002636B3" w:rsidRPr="00FC4192">
        <w:rPr>
          <w:rFonts w:asciiTheme="majorBidi" w:eastAsia="Times New Roman" w:hAnsiTheme="majorBidi" w:cstheme="majorBidi"/>
          <w:b/>
          <w:bCs/>
          <w:sz w:val="28"/>
          <w:szCs w:val="28"/>
        </w:rPr>
        <w:t>).</w:t>
      </w:r>
    </w:p>
    <w:p w14:paraId="4542CBCF" w14:textId="334D10B9" w:rsidR="000251C1" w:rsidRPr="00933283" w:rsidRDefault="000251C1" w:rsidP="00435087">
      <w:pPr>
        <w:pStyle w:val="ListParagraph"/>
        <w:numPr>
          <w:ilvl w:val="0"/>
          <w:numId w:val="3"/>
        </w:numPr>
        <w:autoSpaceDE w:val="0"/>
        <w:autoSpaceDN w:val="0"/>
        <w:adjustRightInd w:val="0"/>
        <w:spacing w:after="0" w:line="360" w:lineRule="auto"/>
        <w:jc w:val="both"/>
        <w:rPr>
          <w:rFonts w:asciiTheme="majorBidi" w:hAnsiTheme="majorBidi" w:cstheme="majorBidi"/>
          <w:sz w:val="28"/>
          <w:szCs w:val="28"/>
        </w:rPr>
      </w:pPr>
      <w:r w:rsidRPr="00933283">
        <w:rPr>
          <w:rFonts w:asciiTheme="majorBidi" w:hAnsiTheme="majorBidi" w:cstheme="majorBidi"/>
          <w:b/>
          <w:bCs/>
          <w:sz w:val="28"/>
          <w:szCs w:val="28"/>
        </w:rPr>
        <w:t>d1: the discrimination index</w:t>
      </w:r>
      <w:r w:rsidRPr="00933283">
        <w:rPr>
          <w:rFonts w:asciiTheme="majorBidi" w:hAnsiTheme="majorBidi" w:cstheme="majorBidi"/>
          <w:sz w:val="28"/>
          <w:szCs w:val="28"/>
        </w:rPr>
        <w:t>: (time spent for novel object minus time spent for familiar object)</w:t>
      </w:r>
      <w:r w:rsidR="009647BB">
        <w:rPr>
          <w:rFonts w:asciiTheme="majorBidi" w:hAnsiTheme="majorBidi" w:cstheme="majorBidi"/>
          <w:sz w:val="28"/>
          <w:szCs w:val="28"/>
        </w:rPr>
        <w:t xml:space="preserve"> </w:t>
      </w:r>
      <w:r w:rsidR="009647BB" w:rsidRPr="00FC4192">
        <w:rPr>
          <w:rFonts w:asciiTheme="majorBidi" w:eastAsia="Times New Roman" w:hAnsiTheme="majorBidi" w:cstheme="majorBidi"/>
          <w:b/>
          <w:bCs/>
          <w:sz w:val="28"/>
          <w:szCs w:val="28"/>
        </w:rPr>
        <w:t>(</w:t>
      </w:r>
      <w:r w:rsidR="00E6622B">
        <w:rPr>
          <w:rFonts w:asciiTheme="majorBidi" w:eastAsia="Times New Roman" w:hAnsiTheme="majorBidi" w:cstheme="majorBidi"/>
          <w:b/>
          <w:bCs/>
          <w:sz w:val="28"/>
          <w:szCs w:val="28"/>
        </w:rPr>
        <w:t>21</w:t>
      </w:r>
      <w:r w:rsidR="009647BB" w:rsidRPr="00FC4192">
        <w:rPr>
          <w:rFonts w:asciiTheme="majorBidi" w:eastAsia="Times New Roman" w:hAnsiTheme="majorBidi" w:cstheme="majorBidi"/>
          <w:b/>
          <w:bCs/>
          <w:sz w:val="28"/>
          <w:szCs w:val="28"/>
        </w:rPr>
        <w:t>).</w:t>
      </w:r>
    </w:p>
    <w:p w14:paraId="2E91A4B5" w14:textId="60F20A71" w:rsidR="000251C1" w:rsidRPr="00FC4192" w:rsidRDefault="000251C1" w:rsidP="00435087">
      <w:pPr>
        <w:pStyle w:val="ListParagraph"/>
        <w:numPr>
          <w:ilvl w:val="0"/>
          <w:numId w:val="3"/>
        </w:numPr>
        <w:tabs>
          <w:tab w:val="left" w:pos="1170"/>
        </w:tabs>
        <w:autoSpaceDE w:val="0"/>
        <w:autoSpaceDN w:val="0"/>
        <w:adjustRightInd w:val="0"/>
        <w:spacing w:after="0" w:line="360" w:lineRule="auto"/>
        <w:jc w:val="both"/>
        <w:rPr>
          <w:rFonts w:asciiTheme="majorBidi" w:eastAsia="Times New Roman" w:hAnsiTheme="majorBidi" w:cstheme="majorBidi"/>
          <w:sz w:val="32"/>
          <w:szCs w:val="32"/>
          <w:lang w:bidi="ar-EG"/>
        </w:rPr>
      </w:pPr>
      <w:r w:rsidRPr="008A06A6">
        <w:rPr>
          <w:rFonts w:asciiTheme="majorBidi" w:hAnsiTheme="majorBidi" w:cstheme="majorBidi"/>
          <w:b/>
          <w:bCs/>
          <w:sz w:val="28"/>
          <w:szCs w:val="28"/>
        </w:rPr>
        <w:t>d2: the discrimination ratio</w:t>
      </w:r>
      <w:r w:rsidRPr="008A06A6">
        <w:rPr>
          <w:rFonts w:asciiTheme="majorBidi" w:hAnsiTheme="majorBidi" w:cstheme="majorBidi"/>
          <w:sz w:val="28"/>
          <w:szCs w:val="28"/>
        </w:rPr>
        <w:t>: (novel</w:t>
      </w:r>
      <w:r w:rsidR="005D3F04">
        <w:rPr>
          <w:rFonts w:asciiTheme="majorBidi" w:hAnsiTheme="majorBidi" w:cstheme="majorBidi"/>
          <w:sz w:val="28"/>
          <w:szCs w:val="28"/>
        </w:rPr>
        <w:t xml:space="preserve"> - </w:t>
      </w:r>
      <w:r w:rsidRPr="008A06A6">
        <w:rPr>
          <w:rFonts w:asciiTheme="majorBidi" w:hAnsiTheme="majorBidi" w:cstheme="majorBidi"/>
          <w:sz w:val="28"/>
          <w:szCs w:val="28"/>
        </w:rPr>
        <w:t>familiar/novel + familiar). This ratio makes it possible to adjust for any differences in the total amount of exploration time</w:t>
      </w:r>
      <w:r>
        <w:rPr>
          <w:rFonts w:asciiTheme="majorBidi" w:hAnsiTheme="majorBidi" w:cstheme="majorBidi"/>
          <w:sz w:val="28"/>
          <w:szCs w:val="28"/>
        </w:rPr>
        <w:t xml:space="preserve"> </w:t>
      </w:r>
      <w:r w:rsidRPr="00FC4192">
        <w:rPr>
          <w:rFonts w:asciiTheme="majorBidi" w:eastAsia="Times New Roman" w:hAnsiTheme="majorBidi" w:cstheme="majorBidi"/>
          <w:b/>
          <w:bCs/>
          <w:sz w:val="28"/>
          <w:szCs w:val="28"/>
        </w:rPr>
        <w:t>(</w:t>
      </w:r>
      <w:r w:rsidR="00E6622B">
        <w:rPr>
          <w:rFonts w:asciiTheme="majorBidi" w:eastAsia="Times New Roman" w:hAnsiTheme="majorBidi" w:cstheme="majorBidi"/>
          <w:b/>
          <w:bCs/>
          <w:sz w:val="28"/>
          <w:szCs w:val="28"/>
        </w:rPr>
        <w:t>21</w:t>
      </w:r>
      <w:r w:rsidRPr="00FC4192">
        <w:rPr>
          <w:rFonts w:asciiTheme="majorBidi" w:eastAsia="Times New Roman" w:hAnsiTheme="majorBidi" w:cstheme="majorBidi"/>
          <w:b/>
          <w:bCs/>
          <w:sz w:val="28"/>
          <w:szCs w:val="28"/>
        </w:rPr>
        <w:t>).</w:t>
      </w:r>
    </w:p>
    <w:p w14:paraId="24688BCC" w14:textId="6B6921EA" w:rsidR="000251C1" w:rsidRPr="00B31409" w:rsidRDefault="000251C1" w:rsidP="00435087">
      <w:pPr>
        <w:pStyle w:val="ListParagraph"/>
        <w:numPr>
          <w:ilvl w:val="0"/>
          <w:numId w:val="3"/>
        </w:numPr>
        <w:autoSpaceDE w:val="0"/>
        <w:autoSpaceDN w:val="0"/>
        <w:adjustRightInd w:val="0"/>
        <w:spacing w:after="0" w:line="360" w:lineRule="auto"/>
        <w:jc w:val="both"/>
        <w:rPr>
          <w:rFonts w:asciiTheme="majorBidi" w:hAnsiTheme="majorBidi" w:cstheme="majorBidi"/>
          <w:sz w:val="28"/>
          <w:szCs w:val="28"/>
        </w:rPr>
      </w:pPr>
      <w:r w:rsidRPr="004976CE">
        <w:rPr>
          <w:rFonts w:asciiTheme="majorBidi" w:eastAsia="Times New Roman" w:hAnsiTheme="majorBidi" w:cstheme="majorBidi"/>
          <w:b/>
          <w:bCs/>
          <w:color w:val="000000" w:themeColor="text1"/>
          <w:sz w:val="28"/>
          <w:szCs w:val="28"/>
          <w:lang w:bidi="ar-EG"/>
        </w:rPr>
        <w:t xml:space="preserve">Recognition index: </w:t>
      </w:r>
      <w:r w:rsidRPr="004976CE">
        <w:rPr>
          <w:rFonts w:asciiTheme="majorBidi" w:hAnsiTheme="majorBidi" w:cstheme="majorBidi"/>
          <w:sz w:val="28"/>
          <w:szCs w:val="28"/>
        </w:rPr>
        <w:t>This is the time spent exploring the novel object divided by the total time. This means all values will fall between 0 and 1. It is often multiplied by 100 = n</w:t>
      </w:r>
      <w:r>
        <w:rPr>
          <w:rFonts w:asciiTheme="majorBidi" w:hAnsiTheme="majorBidi" w:cstheme="majorBidi"/>
          <w:sz w:val="28"/>
          <w:szCs w:val="28"/>
        </w:rPr>
        <w:t xml:space="preserve">ovel/ (novel+ familial) </w:t>
      </w:r>
      <w:r w:rsidRPr="004976CE">
        <w:rPr>
          <w:rFonts w:asciiTheme="majorBidi" w:hAnsiTheme="majorBidi" w:cstheme="majorBidi"/>
          <w:sz w:val="28"/>
          <w:szCs w:val="28"/>
        </w:rPr>
        <w:t>*</w:t>
      </w:r>
      <w:r>
        <w:rPr>
          <w:rFonts w:asciiTheme="majorBidi" w:hAnsiTheme="majorBidi" w:cstheme="majorBidi"/>
          <w:sz w:val="28"/>
          <w:szCs w:val="28"/>
        </w:rPr>
        <w:t xml:space="preserve"> </w:t>
      </w:r>
      <w:r w:rsidRPr="004976CE">
        <w:rPr>
          <w:rFonts w:asciiTheme="majorBidi" w:hAnsiTheme="majorBidi" w:cstheme="majorBidi"/>
          <w:sz w:val="28"/>
          <w:szCs w:val="28"/>
        </w:rPr>
        <w:t xml:space="preserve">100 </w:t>
      </w:r>
      <w:r w:rsidRPr="008522B8">
        <w:rPr>
          <w:rFonts w:asciiTheme="majorBidi" w:hAnsiTheme="majorBidi" w:cstheme="majorBidi"/>
          <w:b/>
          <w:bCs/>
          <w:color w:val="131413"/>
          <w:sz w:val="28"/>
          <w:szCs w:val="28"/>
        </w:rPr>
        <w:t>(</w:t>
      </w:r>
      <w:r w:rsidR="00E6622B">
        <w:rPr>
          <w:rFonts w:asciiTheme="majorBidi" w:hAnsiTheme="majorBidi" w:cstheme="majorBidi"/>
          <w:b/>
          <w:bCs/>
          <w:color w:val="222222"/>
          <w:sz w:val="28"/>
          <w:szCs w:val="28"/>
          <w:shd w:val="clear" w:color="auto" w:fill="FFFFFF"/>
        </w:rPr>
        <w:t>19</w:t>
      </w:r>
      <w:r w:rsidRPr="008522B8">
        <w:rPr>
          <w:rFonts w:asciiTheme="majorBidi" w:hAnsiTheme="majorBidi" w:cstheme="majorBidi"/>
          <w:b/>
          <w:bCs/>
          <w:color w:val="222222"/>
          <w:sz w:val="28"/>
          <w:szCs w:val="28"/>
          <w:shd w:val="clear" w:color="auto" w:fill="FFFFFF"/>
        </w:rPr>
        <w:t>).</w:t>
      </w:r>
    </w:p>
    <w:p w14:paraId="59C7D4FE" w14:textId="77777777" w:rsidR="000251C1" w:rsidRPr="00B31409" w:rsidRDefault="000251C1" w:rsidP="00435087">
      <w:pPr>
        <w:pStyle w:val="ListParagraph"/>
        <w:jc w:val="both"/>
        <w:rPr>
          <w:rFonts w:asciiTheme="majorBidi" w:hAnsiTheme="majorBidi" w:cstheme="majorBidi"/>
          <w:sz w:val="28"/>
          <w:szCs w:val="28"/>
        </w:rPr>
      </w:pPr>
    </w:p>
    <w:p w14:paraId="624303D7" w14:textId="481CFDE8" w:rsidR="000251C1" w:rsidRPr="00925117" w:rsidRDefault="000251C1" w:rsidP="00435087">
      <w:pPr>
        <w:pStyle w:val="ListParagraph"/>
        <w:numPr>
          <w:ilvl w:val="0"/>
          <w:numId w:val="6"/>
        </w:numPr>
        <w:autoSpaceDE w:val="0"/>
        <w:autoSpaceDN w:val="0"/>
        <w:adjustRightInd w:val="0"/>
        <w:spacing w:after="0" w:line="360" w:lineRule="auto"/>
        <w:jc w:val="both"/>
        <w:rPr>
          <w:rFonts w:ascii="Times New Roman" w:hAnsi="Times New Roman" w:cs="Times New Roman"/>
          <w:b/>
          <w:bCs/>
          <w:color w:val="000000"/>
          <w:sz w:val="28"/>
          <w:szCs w:val="28"/>
        </w:rPr>
      </w:pPr>
      <w:r w:rsidRPr="00925117">
        <w:rPr>
          <w:rFonts w:ascii="Times New Roman" w:hAnsi="Times New Roman" w:cs="Times New Roman"/>
          <w:b/>
          <w:bCs/>
          <w:color w:val="000000"/>
          <w:sz w:val="28"/>
          <w:szCs w:val="28"/>
        </w:rPr>
        <w:t xml:space="preserve">Specimen preparation: </w:t>
      </w:r>
    </w:p>
    <w:p w14:paraId="3FF73AB4" w14:textId="11AA0D71" w:rsidR="000251C1" w:rsidRDefault="000251C1" w:rsidP="00435087">
      <w:pPr>
        <w:autoSpaceDE w:val="0"/>
        <w:autoSpaceDN w:val="0"/>
        <w:adjustRightInd w:val="0"/>
        <w:spacing w:after="0" w:line="360" w:lineRule="auto"/>
        <w:ind w:left="434"/>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A3696E">
        <w:rPr>
          <w:rFonts w:asciiTheme="majorBidi" w:hAnsiTheme="majorBidi" w:cstheme="majorBidi"/>
          <w:color w:val="000000"/>
          <w:sz w:val="28"/>
          <w:szCs w:val="28"/>
        </w:rPr>
        <w:t xml:space="preserve">All rats were decapitated after the last behavioral test and brains were immediately excised. Hippocampi were quickly dissected and stored at −80 ◦C until analysis was performed to determine the level of GABA and </w:t>
      </w:r>
      <w:r>
        <w:rPr>
          <w:rFonts w:asciiTheme="majorBidi" w:hAnsiTheme="majorBidi" w:cstheme="majorBidi"/>
          <w:color w:val="000000"/>
          <w:sz w:val="28"/>
          <w:szCs w:val="28"/>
        </w:rPr>
        <w:t>g</w:t>
      </w:r>
      <w:r w:rsidRPr="00A3696E">
        <w:rPr>
          <w:rFonts w:asciiTheme="majorBidi" w:hAnsiTheme="majorBidi" w:cstheme="majorBidi"/>
          <w:color w:val="000000"/>
          <w:sz w:val="28"/>
          <w:szCs w:val="28"/>
        </w:rPr>
        <w:t xml:space="preserve">lutamate </w:t>
      </w:r>
      <w:r w:rsidR="00865349">
        <w:rPr>
          <w:rFonts w:asciiTheme="majorBidi" w:hAnsiTheme="majorBidi" w:cstheme="majorBidi"/>
          <w:color w:val="000000"/>
          <w:sz w:val="28"/>
          <w:szCs w:val="28"/>
        </w:rPr>
        <w:t xml:space="preserve">by </w:t>
      </w:r>
      <w:r w:rsidRPr="00D77FD1">
        <w:rPr>
          <w:rFonts w:asciiTheme="majorBidi" w:hAnsiTheme="majorBidi" w:cstheme="majorBidi"/>
          <w:color w:val="000000"/>
          <w:sz w:val="28"/>
          <w:szCs w:val="28"/>
        </w:rPr>
        <w:t>ELISA</w:t>
      </w:r>
      <w:r>
        <w:rPr>
          <w:rFonts w:asciiTheme="majorBidi" w:hAnsiTheme="majorBidi" w:cstheme="majorBidi"/>
          <w:color w:val="000000"/>
          <w:sz w:val="28"/>
          <w:szCs w:val="28"/>
        </w:rPr>
        <w:t>.</w:t>
      </w:r>
    </w:p>
    <w:p w14:paraId="0A93DEF0" w14:textId="77777777" w:rsidR="000251C1" w:rsidRDefault="000251C1" w:rsidP="00435087">
      <w:pPr>
        <w:tabs>
          <w:tab w:val="left" w:pos="1170"/>
        </w:tabs>
        <w:autoSpaceDE w:val="0"/>
        <w:autoSpaceDN w:val="0"/>
        <w:adjustRightInd w:val="0"/>
        <w:spacing w:after="0" w:line="360" w:lineRule="auto"/>
        <w:jc w:val="both"/>
        <w:rPr>
          <w:rFonts w:asciiTheme="majorBidi" w:hAnsiTheme="majorBidi" w:cstheme="majorBidi"/>
          <w:b/>
          <w:bCs/>
          <w:sz w:val="28"/>
          <w:szCs w:val="28"/>
        </w:rPr>
      </w:pPr>
    </w:p>
    <w:p w14:paraId="65DC64F8" w14:textId="77777777" w:rsidR="000251C1" w:rsidRDefault="000251C1" w:rsidP="00435087">
      <w:pPr>
        <w:tabs>
          <w:tab w:val="left" w:pos="1170"/>
        </w:tabs>
        <w:autoSpaceDE w:val="0"/>
        <w:autoSpaceDN w:val="0"/>
        <w:adjustRightInd w:val="0"/>
        <w:spacing w:after="0" w:line="360" w:lineRule="auto"/>
        <w:jc w:val="both"/>
        <w:rPr>
          <w:rFonts w:asciiTheme="majorBidi" w:hAnsiTheme="majorBidi" w:cstheme="majorBidi"/>
          <w:b/>
          <w:bCs/>
          <w:sz w:val="28"/>
          <w:szCs w:val="28"/>
        </w:rPr>
      </w:pPr>
    </w:p>
    <w:p w14:paraId="367F4F83" w14:textId="6A971861" w:rsidR="00654C29" w:rsidRPr="000A384A" w:rsidRDefault="00654C29" w:rsidP="00435087">
      <w:pPr>
        <w:tabs>
          <w:tab w:val="left" w:pos="284"/>
        </w:tabs>
        <w:spacing w:before="120" w:after="120" w:line="360" w:lineRule="auto"/>
        <w:contextualSpacing/>
        <w:jc w:val="both"/>
        <w:rPr>
          <w:rFonts w:asciiTheme="majorBidi" w:hAnsiTheme="majorBidi" w:cstheme="majorBidi"/>
          <w:lang w:bidi="ar-EG"/>
        </w:rPr>
      </w:pPr>
      <w:r w:rsidRPr="000A384A">
        <w:rPr>
          <w:rFonts w:asciiTheme="majorBidi" w:hAnsiTheme="majorBidi" w:cstheme="majorBidi"/>
          <w:b/>
          <w:bCs/>
          <w:sz w:val="28"/>
          <w:szCs w:val="28"/>
          <w:lang w:bidi="ar-EG"/>
        </w:rPr>
        <w:t>2.</w:t>
      </w:r>
      <w:r w:rsidR="00AF6F0A">
        <w:rPr>
          <w:rFonts w:asciiTheme="majorBidi" w:hAnsiTheme="majorBidi" w:cstheme="majorBidi"/>
          <w:b/>
          <w:bCs/>
          <w:sz w:val="28"/>
          <w:szCs w:val="28"/>
          <w:lang w:bidi="ar-EG"/>
        </w:rPr>
        <w:t>4</w:t>
      </w:r>
      <w:r w:rsidRPr="000A384A">
        <w:rPr>
          <w:rFonts w:asciiTheme="majorBidi" w:hAnsiTheme="majorBidi" w:cstheme="majorBidi"/>
          <w:b/>
          <w:bCs/>
          <w:sz w:val="28"/>
          <w:szCs w:val="28"/>
          <w:lang w:bidi="ar-EG"/>
        </w:rPr>
        <w:t>. Statistical analysis:</w:t>
      </w:r>
    </w:p>
    <w:p w14:paraId="3758A739" w14:textId="7A3F8B0E" w:rsidR="00435087" w:rsidRPr="001347FF" w:rsidRDefault="001347FF" w:rsidP="001347FF">
      <w:pPr>
        <w:autoSpaceDE w:val="0"/>
        <w:autoSpaceDN w:val="0"/>
        <w:adjustRightInd w:val="0"/>
        <w:spacing w:before="120" w:after="120" w:line="360" w:lineRule="auto"/>
        <w:ind w:firstLine="720"/>
        <w:contextualSpacing/>
        <w:jc w:val="both"/>
        <w:rPr>
          <w:rFonts w:asciiTheme="majorBidi" w:hAnsiTheme="majorBidi" w:cstheme="majorBidi"/>
          <w:spacing w:val="-4"/>
          <w:sz w:val="28"/>
          <w:szCs w:val="28"/>
          <w:lang w:val="en-GB" w:eastAsia="en-GB"/>
        </w:rPr>
      </w:pPr>
      <w:r w:rsidRPr="000A384A">
        <w:rPr>
          <w:rFonts w:asciiTheme="majorBidi" w:eastAsia="SimSun" w:hAnsiTheme="majorBidi" w:cstheme="majorBidi"/>
          <w:sz w:val="28"/>
          <w:szCs w:val="28"/>
          <w:lang w:eastAsia="zh-CN"/>
        </w:rPr>
        <w:t xml:space="preserve"> </w:t>
      </w:r>
      <w:r w:rsidR="00654C29" w:rsidRPr="000A384A">
        <w:rPr>
          <w:rFonts w:asciiTheme="majorBidi" w:eastAsia="SimSun" w:hAnsiTheme="majorBidi" w:cstheme="majorBidi"/>
          <w:sz w:val="28"/>
          <w:szCs w:val="28"/>
          <w:lang w:eastAsia="zh-CN"/>
        </w:rPr>
        <w:t>The data were analyzed</w:t>
      </w:r>
      <w:r w:rsidR="00654C29" w:rsidRPr="000A384A">
        <w:rPr>
          <w:rFonts w:asciiTheme="majorBidi" w:hAnsiTheme="majorBidi" w:cstheme="majorBidi"/>
          <w:spacing w:val="-4"/>
          <w:sz w:val="28"/>
          <w:szCs w:val="28"/>
          <w:lang w:val="en-GB" w:eastAsia="en-GB"/>
        </w:rPr>
        <w:t xml:space="preserve"> using the program: Statistical package for social science (SPSS) version 23.0 </w:t>
      </w:r>
      <w:r w:rsidR="00654C29" w:rsidRPr="000A384A">
        <w:rPr>
          <w:rFonts w:asciiTheme="majorBidi" w:eastAsia="SimSun" w:hAnsiTheme="majorBidi" w:cstheme="majorBidi"/>
          <w:sz w:val="28"/>
          <w:szCs w:val="28"/>
          <w:lang w:eastAsia="zh-CN"/>
        </w:rPr>
        <w:t>(SPSS Inc., Chicago, IL, USA, 2000)</w:t>
      </w:r>
      <w:r w:rsidR="00654C29" w:rsidRPr="000A384A">
        <w:rPr>
          <w:rFonts w:eastAsia="SimSun"/>
          <w:sz w:val="28"/>
          <w:szCs w:val="28"/>
          <w:lang w:eastAsia="zh-CN"/>
        </w:rPr>
        <w:t xml:space="preserve">. </w:t>
      </w:r>
      <w:r w:rsidR="00654C29" w:rsidRPr="000A384A">
        <w:rPr>
          <w:rFonts w:asciiTheme="majorBidi" w:hAnsiTheme="majorBidi" w:cstheme="majorBidi"/>
          <w:spacing w:val="-4"/>
          <w:sz w:val="28"/>
          <w:szCs w:val="28"/>
          <w:lang w:val="en-GB" w:eastAsia="en-GB"/>
        </w:rPr>
        <w:t xml:space="preserve">In the statistical </w:t>
      </w:r>
      <w:r w:rsidR="00654C29" w:rsidRPr="000A384A">
        <w:rPr>
          <w:rFonts w:asciiTheme="majorBidi" w:hAnsiTheme="majorBidi" w:cstheme="majorBidi"/>
          <w:spacing w:val="-4"/>
          <w:sz w:val="28"/>
          <w:szCs w:val="28"/>
          <w:lang w:val="en-GB" w:eastAsia="en-GB"/>
        </w:rPr>
        <w:lastRenderedPageBreak/>
        <w:t xml:space="preserve">comparison between the different groups, the significance of difference was tested using one-way analysis of variance (ANOVA) followed by Least Significant Difference (LSD) test for comparison between every two groups. The p-values </w:t>
      </w:r>
      <w:r w:rsidR="00654C29" w:rsidRPr="007D356F">
        <w:rPr>
          <w:rFonts w:asciiTheme="majorBidi" w:hAnsiTheme="majorBidi" w:cstheme="majorBidi"/>
          <w:spacing w:val="-4"/>
          <w:sz w:val="28"/>
          <w:szCs w:val="28"/>
          <w:lang w:val="en-GB" w:eastAsia="en-GB"/>
        </w:rPr>
        <w:t>&lt;</w:t>
      </w:r>
      <w:r w:rsidR="00654C29">
        <w:rPr>
          <w:rFonts w:asciiTheme="majorBidi" w:hAnsiTheme="majorBidi" w:cstheme="majorBidi"/>
          <w:spacing w:val="-4"/>
          <w:sz w:val="28"/>
          <w:szCs w:val="28"/>
          <w:lang w:val="en-GB" w:eastAsia="en-GB"/>
        </w:rPr>
        <w:t xml:space="preserve"> </w:t>
      </w:r>
      <w:r w:rsidR="00654C29" w:rsidRPr="000A384A">
        <w:rPr>
          <w:rFonts w:asciiTheme="majorBidi" w:hAnsiTheme="majorBidi" w:cstheme="majorBidi"/>
          <w:spacing w:val="-4"/>
          <w:sz w:val="28"/>
          <w:szCs w:val="28"/>
          <w:lang w:val="en-GB" w:eastAsia="en-GB"/>
        </w:rPr>
        <w:t>0.05 were considered statistically significant.</w:t>
      </w:r>
    </w:p>
    <w:p w14:paraId="2AAEE6B1" w14:textId="020D9478" w:rsidR="00DF7C44" w:rsidRPr="00753396" w:rsidRDefault="00435087" w:rsidP="00753396">
      <w:pPr>
        <w:spacing w:line="360" w:lineRule="auto"/>
        <w:contextualSpacing/>
        <w:jc w:val="both"/>
        <w:rPr>
          <w:rFonts w:asciiTheme="majorBidi" w:hAnsiTheme="majorBidi" w:cstheme="majorBidi"/>
          <w:b/>
          <w:bCs/>
          <w:sz w:val="32"/>
          <w:szCs w:val="32"/>
          <w:lang w:bidi="ar-EG"/>
        </w:rPr>
      </w:pPr>
      <w:r w:rsidRPr="000A384A">
        <w:rPr>
          <w:rFonts w:asciiTheme="majorBidi" w:hAnsiTheme="majorBidi" w:cstheme="majorBidi"/>
          <w:b/>
          <w:bCs/>
          <w:sz w:val="32"/>
          <w:szCs w:val="32"/>
          <w:lang w:bidi="ar-EG"/>
        </w:rPr>
        <w:t>3. RESULTS:</w:t>
      </w:r>
    </w:p>
    <w:tbl>
      <w:tblPr>
        <w:tblStyle w:val="TableGrid"/>
        <w:tblpPr w:leftFromText="180" w:rightFromText="180" w:vertAnchor="page" w:horzAnchor="page" w:tblpX="1009" w:tblpY="4865"/>
        <w:tblW w:w="6459"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ook w:val="04A0" w:firstRow="1" w:lastRow="0" w:firstColumn="1" w:lastColumn="0" w:noHBand="0" w:noVBand="1"/>
      </w:tblPr>
      <w:tblGrid>
        <w:gridCol w:w="2142"/>
        <w:gridCol w:w="1381"/>
        <w:gridCol w:w="1482"/>
        <w:gridCol w:w="1454"/>
      </w:tblGrid>
      <w:tr w:rsidR="00984D0C" w:rsidRPr="00435087" w14:paraId="2EDF1BE1" w14:textId="77777777" w:rsidTr="00984D0C">
        <w:trPr>
          <w:trHeight w:val="628"/>
        </w:trPr>
        <w:tc>
          <w:tcPr>
            <w:tcW w:w="2142" w:type="dxa"/>
            <w:shd w:val="clear" w:color="auto" w:fill="C5E0B3" w:themeFill="accent6" w:themeFillTint="66"/>
          </w:tcPr>
          <w:p w14:paraId="2069F544" w14:textId="77777777" w:rsidR="00984D0C" w:rsidRPr="00435087" w:rsidRDefault="00984D0C" w:rsidP="00984D0C">
            <w:pPr>
              <w:jc w:val="center"/>
              <w:rPr>
                <w:rFonts w:asciiTheme="majorBidi" w:hAnsiTheme="majorBidi" w:cstheme="majorBidi"/>
                <w:b/>
                <w:bCs/>
                <w:sz w:val="28"/>
                <w:szCs w:val="28"/>
              </w:rPr>
            </w:pPr>
          </w:p>
        </w:tc>
        <w:tc>
          <w:tcPr>
            <w:tcW w:w="1381" w:type="dxa"/>
            <w:shd w:val="clear" w:color="auto" w:fill="C5E0B3" w:themeFill="accent6" w:themeFillTint="66"/>
          </w:tcPr>
          <w:p w14:paraId="1BF3051A" w14:textId="77777777" w:rsidR="00984D0C" w:rsidRPr="00435087" w:rsidRDefault="00984D0C" w:rsidP="00984D0C">
            <w:pPr>
              <w:jc w:val="center"/>
              <w:rPr>
                <w:rFonts w:asciiTheme="majorBidi" w:hAnsiTheme="majorBidi" w:cstheme="majorBidi"/>
                <w:b/>
                <w:bCs/>
                <w:sz w:val="28"/>
                <w:szCs w:val="28"/>
              </w:rPr>
            </w:pPr>
            <w:r w:rsidRPr="00435087">
              <w:rPr>
                <w:rFonts w:asciiTheme="majorBidi" w:hAnsiTheme="majorBidi" w:cstheme="majorBidi"/>
                <w:b/>
                <w:bCs/>
                <w:sz w:val="28"/>
                <w:szCs w:val="28"/>
              </w:rPr>
              <w:t>Sham</w:t>
            </w:r>
          </w:p>
        </w:tc>
        <w:tc>
          <w:tcPr>
            <w:tcW w:w="1482" w:type="dxa"/>
            <w:shd w:val="clear" w:color="auto" w:fill="C5E0B3" w:themeFill="accent6" w:themeFillTint="66"/>
          </w:tcPr>
          <w:p w14:paraId="5517704A" w14:textId="77777777" w:rsidR="00984D0C" w:rsidRPr="00435087" w:rsidRDefault="00984D0C" w:rsidP="00984D0C">
            <w:pPr>
              <w:jc w:val="center"/>
              <w:rPr>
                <w:rFonts w:asciiTheme="majorBidi" w:hAnsiTheme="majorBidi" w:cstheme="majorBidi"/>
                <w:b/>
                <w:bCs/>
                <w:sz w:val="28"/>
                <w:szCs w:val="28"/>
              </w:rPr>
            </w:pPr>
            <w:r w:rsidRPr="00435087">
              <w:rPr>
                <w:rFonts w:asciiTheme="majorBidi" w:hAnsiTheme="majorBidi" w:cstheme="majorBidi"/>
                <w:b/>
                <w:bCs/>
                <w:sz w:val="28"/>
                <w:szCs w:val="28"/>
              </w:rPr>
              <w:t>OVX</w:t>
            </w:r>
          </w:p>
        </w:tc>
        <w:tc>
          <w:tcPr>
            <w:tcW w:w="1454" w:type="dxa"/>
            <w:shd w:val="clear" w:color="auto" w:fill="C5E0B3" w:themeFill="accent6" w:themeFillTint="66"/>
          </w:tcPr>
          <w:p w14:paraId="7F3BA969" w14:textId="77777777" w:rsidR="00984D0C" w:rsidRPr="00435087" w:rsidRDefault="00984D0C" w:rsidP="00984D0C">
            <w:pPr>
              <w:jc w:val="center"/>
              <w:rPr>
                <w:rFonts w:asciiTheme="majorBidi" w:hAnsiTheme="majorBidi" w:cstheme="majorBidi"/>
                <w:b/>
                <w:bCs/>
                <w:sz w:val="28"/>
                <w:szCs w:val="28"/>
              </w:rPr>
            </w:pPr>
            <w:r>
              <w:rPr>
                <w:rFonts w:asciiTheme="majorBidi" w:hAnsiTheme="majorBidi" w:cstheme="majorBidi"/>
                <w:b/>
                <w:bCs/>
                <w:sz w:val="28"/>
                <w:szCs w:val="28"/>
              </w:rPr>
              <w:t>P value</w:t>
            </w:r>
          </w:p>
        </w:tc>
      </w:tr>
      <w:tr w:rsidR="00984D0C" w:rsidRPr="00435087" w14:paraId="4A01CAF7" w14:textId="77777777" w:rsidTr="00984D0C">
        <w:trPr>
          <w:trHeight w:val="616"/>
        </w:trPr>
        <w:tc>
          <w:tcPr>
            <w:tcW w:w="2142" w:type="dxa"/>
            <w:shd w:val="clear" w:color="auto" w:fill="C5E0B3" w:themeFill="accent6" w:themeFillTint="66"/>
          </w:tcPr>
          <w:p w14:paraId="403D4E98" w14:textId="77777777" w:rsidR="00984D0C" w:rsidRPr="00435087" w:rsidRDefault="00984D0C" w:rsidP="00984D0C">
            <w:pPr>
              <w:jc w:val="center"/>
              <w:rPr>
                <w:rFonts w:asciiTheme="majorBidi" w:hAnsiTheme="majorBidi" w:cstheme="majorBidi"/>
                <w:b/>
                <w:bCs/>
                <w:sz w:val="28"/>
                <w:szCs w:val="28"/>
              </w:rPr>
            </w:pPr>
            <w:r>
              <w:rPr>
                <w:rFonts w:asciiTheme="majorBidi" w:hAnsiTheme="majorBidi" w:cstheme="majorBidi"/>
                <w:b/>
                <w:bCs/>
                <w:sz w:val="28"/>
                <w:szCs w:val="28"/>
              </w:rPr>
              <w:t xml:space="preserve">   </w:t>
            </w:r>
            <w:r w:rsidRPr="00435087">
              <w:rPr>
                <w:rFonts w:asciiTheme="majorBidi" w:hAnsiTheme="majorBidi" w:cstheme="majorBidi"/>
                <w:b/>
                <w:bCs/>
                <w:sz w:val="28"/>
                <w:szCs w:val="28"/>
              </w:rPr>
              <w:t xml:space="preserve">FSH </w:t>
            </w:r>
            <w:r w:rsidRPr="00435087">
              <w:rPr>
                <w:rFonts w:asciiTheme="majorBidi" w:eastAsia="Times New Roman" w:hAnsiTheme="majorBidi" w:cstheme="majorBidi"/>
                <w:b/>
                <w:bCs/>
                <w:color w:val="000000"/>
                <w:sz w:val="28"/>
                <w:szCs w:val="28"/>
              </w:rPr>
              <w:t>(mIU/mL)</w:t>
            </w:r>
          </w:p>
        </w:tc>
        <w:tc>
          <w:tcPr>
            <w:tcW w:w="1381" w:type="dxa"/>
          </w:tcPr>
          <w:p w14:paraId="0AFCFE7B" w14:textId="77777777" w:rsidR="00984D0C" w:rsidRPr="00435087" w:rsidRDefault="00984D0C" w:rsidP="00984D0C">
            <w:pPr>
              <w:jc w:val="center"/>
              <w:rPr>
                <w:rFonts w:asciiTheme="majorBidi" w:hAnsiTheme="majorBidi" w:cstheme="majorBidi"/>
                <w:b/>
                <w:bCs/>
                <w:sz w:val="28"/>
                <w:szCs w:val="28"/>
              </w:rPr>
            </w:pPr>
            <w:r w:rsidRPr="00435087">
              <w:rPr>
                <w:rFonts w:asciiTheme="majorBidi" w:eastAsia="Times New Roman" w:hAnsiTheme="majorBidi" w:cstheme="majorBidi"/>
                <w:b/>
                <w:bCs/>
                <w:color w:val="000000"/>
                <w:sz w:val="28"/>
                <w:szCs w:val="28"/>
              </w:rPr>
              <w:t xml:space="preserve">3.65 </w:t>
            </w:r>
            <w:r w:rsidRPr="00435087">
              <w:rPr>
                <w:rFonts w:asciiTheme="majorBidi" w:eastAsia="Times New Roman" w:hAnsiTheme="majorBidi" w:cstheme="majorBidi"/>
                <w:b/>
                <w:bCs/>
                <w:sz w:val="28"/>
                <w:szCs w:val="28"/>
              </w:rPr>
              <w:t>± 0.62</w:t>
            </w:r>
          </w:p>
        </w:tc>
        <w:tc>
          <w:tcPr>
            <w:tcW w:w="1482" w:type="dxa"/>
          </w:tcPr>
          <w:p w14:paraId="26BB5F52" w14:textId="77777777" w:rsidR="00984D0C" w:rsidRPr="00435087" w:rsidRDefault="00984D0C" w:rsidP="00984D0C">
            <w:pPr>
              <w:jc w:val="center"/>
              <w:rPr>
                <w:rFonts w:asciiTheme="majorBidi" w:hAnsiTheme="majorBidi" w:cstheme="majorBidi"/>
                <w:b/>
                <w:bCs/>
                <w:sz w:val="28"/>
                <w:szCs w:val="28"/>
              </w:rPr>
            </w:pPr>
            <w:r w:rsidRPr="00435087">
              <w:rPr>
                <w:rFonts w:asciiTheme="majorBidi" w:eastAsia="Times New Roman" w:hAnsiTheme="majorBidi" w:cstheme="majorBidi"/>
                <w:b/>
                <w:bCs/>
                <w:color w:val="000000"/>
                <w:sz w:val="28"/>
                <w:szCs w:val="28"/>
              </w:rPr>
              <w:t xml:space="preserve">12.78 </w:t>
            </w:r>
            <w:r w:rsidRPr="00435087">
              <w:rPr>
                <w:rFonts w:asciiTheme="majorBidi" w:eastAsia="Times New Roman" w:hAnsiTheme="majorBidi" w:cstheme="majorBidi"/>
                <w:b/>
                <w:bCs/>
                <w:sz w:val="28"/>
                <w:szCs w:val="28"/>
              </w:rPr>
              <w:t>± 1.23</w:t>
            </w:r>
            <w:r>
              <w:rPr>
                <w:rFonts w:asciiTheme="majorBidi" w:eastAsia="Times New Roman" w:hAnsiTheme="majorBidi" w:cstheme="majorBidi"/>
                <w:b/>
                <w:bCs/>
                <w:sz w:val="28"/>
                <w:szCs w:val="28"/>
              </w:rPr>
              <w:t xml:space="preserve"> </w:t>
            </w:r>
            <w:r w:rsidRPr="00DD5BDF">
              <w:rPr>
                <w:rFonts w:eastAsiaTheme="minorEastAsia" w:hAnsi="Calibri"/>
                <w:b/>
                <w:bCs/>
                <w:sz w:val="36"/>
                <w:szCs w:val="36"/>
              </w:rPr>
              <w:t>*</w:t>
            </w:r>
          </w:p>
        </w:tc>
        <w:tc>
          <w:tcPr>
            <w:tcW w:w="1454" w:type="dxa"/>
          </w:tcPr>
          <w:p w14:paraId="7D448DD3" w14:textId="77777777" w:rsidR="00984D0C" w:rsidRPr="00435087" w:rsidRDefault="00984D0C" w:rsidP="00984D0C">
            <w:pPr>
              <w:jc w:val="center"/>
              <w:rPr>
                <w:rFonts w:asciiTheme="majorBidi" w:eastAsia="Times New Roman" w:hAnsiTheme="majorBidi" w:cstheme="majorBidi"/>
                <w:b/>
                <w:bCs/>
                <w:color w:val="000000"/>
                <w:sz w:val="28"/>
                <w:szCs w:val="28"/>
              </w:rPr>
            </w:pPr>
            <w:r w:rsidRPr="00DD5BDF">
              <w:rPr>
                <w:rFonts w:asciiTheme="majorBidi" w:eastAsia="Times New Roman" w:hAnsiTheme="majorBidi" w:cstheme="majorBidi"/>
                <w:b/>
                <w:bCs/>
                <w:sz w:val="28"/>
                <w:szCs w:val="28"/>
              </w:rPr>
              <w:t>&lt;0.05</w:t>
            </w:r>
          </w:p>
        </w:tc>
      </w:tr>
      <w:tr w:rsidR="00984D0C" w:rsidRPr="00435087" w14:paraId="6F5B8236" w14:textId="77777777" w:rsidTr="00984D0C">
        <w:trPr>
          <w:trHeight w:val="628"/>
        </w:trPr>
        <w:tc>
          <w:tcPr>
            <w:tcW w:w="2142" w:type="dxa"/>
            <w:shd w:val="clear" w:color="auto" w:fill="C5E0B3" w:themeFill="accent6" w:themeFillTint="66"/>
          </w:tcPr>
          <w:p w14:paraId="41D4548D" w14:textId="77777777" w:rsidR="00984D0C" w:rsidRPr="00435087" w:rsidRDefault="00984D0C" w:rsidP="00984D0C">
            <w:pPr>
              <w:jc w:val="center"/>
              <w:rPr>
                <w:rFonts w:asciiTheme="majorBidi" w:hAnsiTheme="majorBidi" w:cstheme="majorBidi"/>
                <w:b/>
                <w:bCs/>
                <w:sz w:val="28"/>
                <w:szCs w:val="28"/>
              </w:rPr>
            </w:pPr>
            <w:r w:rsidRPr="00435087">
              <w:rPr>
                <w:rFonts w:asciiTheme="majorBidi" w:hAnsiTheme="majorBidi" w:cstheme="majorBidi"/>
                <w:b/>
                <w:bCs/>
                <w:sz w:val="28"/>
                <w:szCs w:val="28"/>
              </w:rPr>
              <w:t xml:space="preserve">E2 </w:t>
            </w:r>
            <w:r w:rsidRPr="00435087">
              <w:rPr>
                <w:rFonts w:asciiTheme="majorBidi" w:eastAsia="Times New Roman" w:hAnsiTheme="majorBidi" w:cstheme="majorBidi"/>
                <w:b/>
                <w:bCs/>
                <w:color w:val="000000"/>
                <w:sz w:val="28"/>
                <w:szCs w:val="28"/>
              </w:rPr>
              <w:t>(pg/mL)</w:t>
            </w:r>
          </w:p>
        </w:tc>
        <w:tc>
          <w:tcPr>
            <w:tcW w:w="1381" w:type="dxa"/>
          </w:tcPr>
          <w:p w14:paraId="09BC7181" w14:textId="77777777" w:rsidR="00984D0C" w:rsidRPr="00435087" w:rsidRDefault="00984D0C" w:rsidP="00984D0C">
            <w:pPr>
              <w:jc w:val="center"/>
              <w:rPr>
                <w:rFonts w:asciiTheme="majorBidi" w:hAnsiTheme="majorBidi" w:cstheme="majorBidi"/>
                <w:b/>
                <w:bCs/>
                <w:sz w:val="28"/>
                <w:szCs w:val="28"/>
              </w:rPr>
            </w:pPr>
            <w:r w:rsidRPr="00435087">
              <w:rPr>
                <w:rFonts w:asciiTheme="majorBidi" w:eastAsia="Times New Roman" w:hAnsiTheme="majorBidi" w:cstheme="majorBidi"/>
                <w:b/>
                <w:bCs/>
                <w:color w:val="000000"/>
                <w:sz w:val="28"/>
                <w:szCs w:val="28"/>
              </w:rPr>
              <w:t xml:space="preserve">62.4 </w:t>
            </w:r>
            <w:r w:rsidRPr="00435087">
              <w:rPr>
                <w:rFonts w:asciiTheme="majorBidi" w:eastAsia="Times New Roman" w:hAnsiTheme="majorBidi" w:cstheme="majorBidi"/>
                <w:b/>
                <w:bCs/>
                <w:sz w:val="28"/>
                <w:szCs w:val="28"/>
              </w:rPr>
              <w:t>± 3.37</w:t>
            </w:r>
          </w:p>
        </w:tc>
        <w:tc>
          <w:tcPr>
            <w:tcW w:w="1482" w:type="dxa"/>
          </w:tcPr>
          <w:p w14:paraId="1D5B11E5" w14:textId="77777777" w:rsidR="00984D0C" w:rsidRPr="00435087" w:rsidRDefault="00984D0C" w:rsidP="00984D0C">
            <w:pPr>
              <w:jc w:val="center"/>
              <w:rPr>
                <w:rFonts w:asciiTheme="majorBidi" w:hAnsiTheme="majorBidi" w:cstheme="majorBidi"/>
                <w:b/>
                <w:bCs/>
                <w:sz w:val="28"/>
                <w:szCs w:val="28"/>
              </w:rPr>
            </w:pPr>
            <w:r w:rsidRPr="00435087">
              <w:rPr>
                <w:rFonts w:asciiTheme="majorBidi" w:eastAsia="Times New Roman" w:hAnsiTheme="majorBidi" w:cstheme="majorBidi"/>
                <w:b/>
                <w:bCs/>
                <w:color w:val="000000"/>
                <w:sz w:val="28"/>
                <w:szCs w:val="28"/>
              </w:rPr>
              <w:t>23.98</w:t>
            </w:r>
            <w:r w:rsidRPr="00435087">
              <w:rPr>
                <w:rFonts w:asciiTheme="majorBidi" w:eastAsia="Times New Roman" w:hAnsiTheme="majorBidi" w:cstheme="majorBidi"/>
                <w:b/>
                <w:bCs/>
                <w:sz w:val="28"/>
                <w:szCs w:val="28"/>
              </w:rPr>
              <w:t>± 3.96</w:t>
            </w:r>
            <w:r>
              <w:rPr>
                <w:rFonts w:asciiTheme="majorBidi" w:eastAsia="Times New Roman" w:hAnsiTheme="majorBidi" w:cstheme="majorBidi"/>
                <w:b/>
                <w:bCs/>
                <w:sz w:val="28"/>
                <w:szCs w:val="28"/>
              </w:rPr>
              <w:t xml:space="preserve"> </w:t>
            </w:r>
            <w:r w:rsidRPr="00DD5BDF">
              <w:rPr>
                <w:rFonts w:eastAsiaTheme="minorEastAsia" w:hAnsi="Calibri"/>
                <w:b/>
                <w:bCs/>
                <w:sz w:val="36"/>
                <w:szCs w:val="36"/>
              </w:rPr>
              <w:t>*</w:t>
            </w:r>
          </w:p>
        </w:tc>
        <w:tc>
          <w:tcPr>
            <w:tcW w:w="1454" w:type="dxa"/>
          </w:tcPr>
          <w:p w14:paraId="49CA423A" w14:textId="77777777" w:rsidR="00984D0C" w:rsidRPr="00435087" w:rsidRDefault="00984D0C" w:rsidP="00984D0C">
            <w:pPr>
              <w:jc w:val="center"/>
              <w:rPr>
                <w:rFonts w:asciiTheme="majorBidi" w:eastAsia="Times New Roman" w:hAnsiTheme="majorBidi" w:cstheme="majorBidi"/>
                <w:b/>
                <w:bCs/>
                <w:color w:val="000000"/>
                <w:sz w:val="28"/>
                <w:szCs w:val="28"/>
              </w:rPr>
            </w:pPr>
            <w:r w:rsidRPr="00DD5BDF">
              <w:rPr>
                <w:rFonts w:asciiTheme="majorBidi" w:eastAsia="Times New Roman" w:hAnsiTheme="majorBidi" w:cstheme="majorBidi"/>
                <w:b/>
                <w:bCs/>
                <w:sz w:val="28"/>
                <w:szCs w:val="28"/>
              </w:rPr>
              <w:t>&lt;0.05</w:t>
            </w:r>
          </w:p>
        </w:tc>
      </w:tr>
    </w:tbl>
    <w:p w14:paraId="12D4DF15" w14:textId="15EE512A" w:rsidR="00DF7C44" w:rsidRPr="00753396" w:rsidRDefault="001347FF" w:rsidP="00753396">
      <w:pPr>
        <w:spacing w:line="360" w:lineRule="auto"/>
        <w:rPr>
          <w:rFonts w:asciiTheme="majorBidi" w:hAnsiTheme="majorBidi" w:cstheme="majorBidi"/>
          <w:sz w:val="28"/>
          <w:szCs w:val="28"/>
          <w:lang w:bidi="ar-EG"/>
        </w:rPr>
      </w:pPr>
      <w:r w:rsidRPr="00753396">
        <w:rPr>
          <w:rFonts w:asciiTheme="majorBidi" w:hAnsiTheme="majorBidi" w:cstheme="majorBidi"/>
          <w:b/>
          <w:bCs/>
          <w:sz w:val="28"/>
          <w:szCs w:val="28"/>
        </w:rPr>
        <w:t xml:space="preserve"> </w:t>
      </w:r>
      <w:r w:rsidR="00753396">
        <w:rPr>
          <w:rFonts w:asciiTheme="majorBidi" w:eastAsia="Times New Roman" w:hAnsiTheme="majorBidi" w:cstheme="majorBidi"/>
          <w:b/>
          <w:bCs/>
          <w:color w:val="000000"/>
          <w:sz w:val="28"/>
          <w:szCs w:val="28"/>
        </w:rPr>
        <w:t>3.1.</w:t>
      </w:r>
      <w:r w:rsidR="00753396">
        <w:rPr>
          <w:rFonts w:asciiTheme="majorBidi" w:hAnsiTheme="majorBidi" w:cstheme="majorBidi"/>
          <w:b/>
          <w:bCs/>
          <w:sz w:val="28"/>
          <w:szCs w:val="28"/>
          <w:lang w:val="en-AU"/>
        </w:rPr>
        <w:t xml:space="preserve"> </w:t>
      </w:r>
      <w:r w:rsidR="008E6BE9" w:rsidRPr="00753396">
        <w:rPr>
          <w:rFonts w:asciiTheme="majorBidi" w:hAnsiTheme="majorBidi" w:cstheme="majorBidi"/>
          <w:b/>
          <w:bCs/>
          <w:sz w:val="28"/>
          <w:szCs w:val="28"/>
        </w:rPr>
        <w:t>Table (1)</w:t>
      </w:r>
      <w:r w:rsidR="008E6BE9">
        <w:rPr>
          <w:rFonts w:asciiTheme="majorBidi" w:hAnsiTheme="majorBidi" w:cstheme="majorBidi"/>
          <w:b/>
          <w:bCs/>
          <w:sz w:val="28"/>
          <w:szCs w:val="28"/>
        </w:rPr>
        <w:t xml:space="preserve">: </w:t>
      </w:r>
      <w:r w:rsidR="00753396">
        <w:rPr>
          <w:rFonts w:asciiTheme="majorBidi" w:hAnsiTheme="majorBidi" w:cstheme="majorBidi"/>
          <w:b/>
          <w:bCs/>
          <w:sz w:val="28"/>
          <w:szCs w:val="28"/>
        </w:rPr>
        <w:t>The mean</w:t>
      </w:r>
      <w:r w:rsidR="00753396" w:rsidRPr="0030712F">
        <w:rPr>
          <w:rFonts w:asciiTheme="majorBidi" w:hAnsiTheme="majorBidi" w:cstheme="majorBidi"/>
          <w:b/>
          <w:bCs/>
          <w:sz w:val="28"/>
          <w:szCs w:val="28"/>
        </w:rPr>
        <w:t xml:space="preserve"> of </w:t>
      </w:r>
      <w:r w:rsidR="00753396">
        <w:rPr>
          <w:rFonts w:asciiTheme="majorBidi" w:hAnsiTheme="majorBidi" w:cstheme="majorBidi"/>
          <w:b/>
          <w:bCs/>
          <w:sz w:val="28"/>
          <w:szCs w:val="28"/>
        </w:rPr>
        <w:t xml:space="preserve">serum </w:t>
      </w:r>
      <w:r w:rsidR="00753396" w:rsidRPr="0030712F">
        <w:rPr>
          <w:rFonts w:asciiTheme="majorBidi" w:hAnsiTheme="majorBidi" w:cstheme="majorBidi"/>
          <w:b/>
          <w:bCs/>
          <w:sz w:val="28"/>
          <w:szCs w:val="28"/>
        </w:rPr>
        <w:t xml:space="preserve">FSH and E2 in </w:t>
      </w:r>
      <w:r w:rsidR="00753396">
        <w:rPr>
          <w:rFonts w:asciiTheme="majorBidi" w:hAnsiTheme="majorBidi" w:cstheme="majorBidi"/>
          <w:b/>
          <w:bCs/>
          <w:sz w:val="28"/>
          <w:szCs w:val="28"/>
        </w:rPr>
        <w:t xml:space="preserve">sham and ovariectomized </w:t>
      </w:r>
      <w:r w:rsidR="00753396" w:rsidRPr="0030712F">
        <w:rPr>
          <w:b/>
          <w:bCs/>
          <w:sz w:val="28"/>
          <w:szCs w:val="28"/>
        </w:rPr>
        <w:t>groups</w:t>
      </w:r>
      <w:r w:rsidR="00753396">
        <w:rPr>
          <w:b/>
          <w:bCs/>
          <w:sz w:val="28"/>
          <w:szCs w:val="28"/>
        </w:rPr>
        <w:t xml:space="preserve"> 30 days after ovariectomy.</w:t>
      </w:r>
    </w:p>
    <w:p w14:paraId="37BE96D0" w14:textId="7BAB1A83" w:rsidR="00DF7C44" w:rsidRDefault="003C68A6" w:rsidP="00435087">
      <w:pPr>
        <w:spacing w:line="360" w:lineRule="auto"/>
        <w:contextualSpacing/>
        <w:jc w:val="both"/>
        <w:rPr>
          <w:rFonts w:asciiTheme="majorBidi" w:hAnsiTheme="majorBidi" w:cstheme="majorBidi"/>
          <w:b/>
          <w:bCs/>
          <w:sz w:val="32"/>
          <w:szCs w:val="32"/>
          <w:lang w:bidi="ar-EG"/>
        </w:rPr>
      </w:pPr>
      <w:r>
        <w:rPr>
          <w:noProof/>
        </w:rPr>
        <w:t xml:space="preserve"> </w:t>
      </w:r>
    </w:p>
    <w:p w14:paraId="30EE63E8" w14:textId="172E9B8D" w:rsidR="00A46DFC" w:rsidRDefault="00A46DFC" w:rsidP="008D6A71">
      <w:pPr>
        <w:spacing w:line="360" w:lineRule="auto"/>
        <w:contextualSpacing/>
        <w:rPr>
          <w:rFonts w:asciiTheme="majorBidi" w:hAnsiTheme="majorBidi" w:cstheme="majorBidi"/>
          <w:b/>
          <w:bCs/>
          <w:sz w:val="32"/>
          <w:szCs w:val="32"/>
          <w:lang w:bidi="ar-EG"/>
        </w:rPr>
      </w:pPr>
    </w:p>
    <w:p w14:paraId="12423CA8" w14:textId="77777777" w:rsidR="00A46DFC" w:rsidRDefault="00A46DFC" w:rsidP="00A46DFC">
      <w:pPr>
        <w:spacing w:line="360" w:lineRule="auto"/>
        <w:contextualSpacing/>
        <w:jc w:val="both"/>
        <w:rPr>
          <w:rFonts w:asciiTheme="majorBidi" w:hAnsiTheme="majorBidi" w:cstheme="majorBidi"/>
          <w:sz w:val="24"/>
          <w:szCs w:val="24"/>
          <w:lang w:bidi="ar-EG"/>
        </w:rPr>
      </w:pPr>
    </w:p>
    <w:p w14:paraId="0AC008E8" w14:textId="77777777" w:rsidR="00984D0C" w:rsidRDefault="00984D0C" w:rsidP="00A46DFC">
      <w:pPr>
        <w:spacing w:line="240" w:lineRule="auto"/>
        <w:contextualSpacing/>
        <w:rPr>
          <w:rFonts w:asciiTheme="majorBidi" w:eastAsia="Times New Roman" w:hAnsiTheme="majorBidi" w:cstheme="majorBidi"/>
          <w:sz w:val="24"/>
          <w:szCs w:val="24"/>
        </w:rPr>
      </w:pPr>
    </w:p>
    <w:p w14:paraId="396B308E" w14:textId="77777777" w:rsidR="00984D0C" w:rsidRDefault="00984D0C" w:rsidP="00A46DFC">
      <w:pPr>
        <w:spacing w:line="240" w:lineRule="auto"/>
        <w:contextualSpacing/>
        <w:rPr>
          <w:rFonts w:asciiTheme="majorBidi" w:eastAsia="Times New Roman" w:hAnsiTheme="majorBidi" w:cstheme="majorBidi"/>
          <w:sz w:val="24"/>
          <w:szCs w:val="24"/>
        </w:rPr>
      </w:pPr>
    </w:p>
    <w:p w14:paraId="0C27B51F" w14:textId="77777777" w:rsidR="00984D0C" w:rsidRDefault="00984D0C" w:rsidP="00A46DFC">
      <w:pPr>
        <w:spacing w:line="240" w:lineRule="auto"/>
        <w:contextualSpacing/>
        <w:rPr>
          <w:rFonts w:asciiTheme="majorBidi" w:eastAsia="Times New Roman" w:hAnsiTheme="majorBidi" w:cstheme="majorBidi"/>
          <w:sz w:val="24"/>
          <w:szCs w:val="24"/>
        </w:rPr>
      </w:pPr>
    </w:p>
    <w:p w14:paraId="121DB01B" w14:textId="60327E64" w:rsidR="00A46DFC" w:rsidRPr="00355D5C" w:rsidRDefault="00A46DFC" w:rsidP="00A46DFC">
      <w:pPr>
        <w:spacing w:line="240" w:lineRule="auto"/>
        <w:contextualSpacing/>
        <w:rPr>
          <w:rFonts w:asciiTheme="majorBidi" w:eastAsia="Times New Roman" w:hAnsiTheme="majorBidi" w:cstheme="majorBidi"/>
          <w:sz w:val="24"/>
          <w:szCs w:val="24"/>
        </w:rPr>
      </w:pPr>
      <w:r w:rsidRPr="00355D5C">
        <w:rPr>
          <w:rFonts w:asciiTheme="majorBidi" w:eastAsia="Times New Roman" w:hAnsiTheme="majorBidi" w:cstheme="majorBidi"/>
          <w:sz w:val="24"/>
          <w:szCs w:val="24"/>
        </w:rPr>
        <w:t>Data are represented as Mean ± SD</w:t>
      </w:r>
      <w:r w:rsidRPr="00355D5C">
        <w:rPr>
          <w:rFonts w:asciiTheme="majorBidi" w:eastAsia="Times New Roman" w:hAnsiTheme="majorBidi" w:cstheme="majorBidi"/>
          <w:color w:val="000000"/>
          <w:sz w:val="24"/>
          <w:szCs w:val="24"/>
        </w:rPr>
        <w:t xml:space="preserve"> n=16</w:t>
      </w:r>
    </w:p>
    <w:p w14:paraId="17F9C2B2" w14:textId="0DA51928" w:rsidR="00A46DFC" w:rsidRPr="00355D5C" w:rsidRDefault="00A46DFC" w:rsidP="00A46DFC">
      <w:pPr>
        <w:spacing w:line="240" w:lineRule="auto"/>
        <w:contextualSpacing/>
        <w:jc w:val="both"/>
        <w:rPr>
          <w:rFonts w:asciiTheme="majorBidi" w:hAnsiTheme="majorBidi" w:cstheme="majorBidi"/>
          <w:sz w:val="24"/>
          <w:szCs w:val="24"/>
        </w:rPr>
      </w:pPr>
      <w:r w:rsidRPr="00355D5C">
        <w:rPr>
          <w:rFonts w:asciiTheme="majorBidi" w:hAnsiTheme="majorBidi" w:cstheme="majorBidi"/>
          <w:sz w:val="24"/>
          <w:szCs w:val="24"/>
        </w:rPr>
        <w:t xml:space="preserve">P value &lt; 0.05 was considered </w:t>
      </w:r>
      <w:r w:rsidR="003C68A6">
        <w:rPr>
          <w:rFonts w:asciiTheme="majorBidi" w:hAnsiTheme="majorBidi" w:cstheme="majorBidi"/>
          <w:sz w:val="24"/>
          <w:szCs w:val="24"/>
        </w:rPr>
        <w:t xml:space="preserve">      </w:t>
      </w:r>
      <w:r w:rsidRPr="00355D5C">
        <w:rPr>
          <w:rFonts w:asciiTheme="majorBidi" w:hAnsiTheme="majorBidi" w:cstheme="majorBidi"/>
          <w:sz w:val="24"/>
          <w:szCs w:val="24"/>
        </w:rPr>
        <w:t>statistically significant.</w:t>
      </w:r>
    </w:p>
    <w:p w14:paraId="63AED3B2" w14:textId="77777777" w:rsidR="00A46DFC" w:rsidRPr="00355D5C" w:rsidRDefault="00A46DFC" w:rsidP="00A46DFC">
      <w:pPr>
        <w:spacing w:line="240" w:lineRule="auto"/>
        <w:contextualSpacing/>
        <w:jc w:val="both"/>
        <w:rPr>
          <w:rFonts w:asciiTheme="majorBidi" w:hAnsiTheme="majorBidi" w:cstheme="majorBidi"/>
          <w:sz w:val="24"/>
          <w:szCs w:val="24"/>
          <w:lang w:bidi="ar-EG"/>
        </w:rPr>
      </w:pPr>
      <w:r w:rsidRPr="00355D5C">
        <w:rPr>
          <w:rFonts w:asciiTheme="majorBidi" w:hAnsiTheme="majorBidi" w:cstheme="majorBidi"/>
          <w:sz w:val="24"/>
          <w:szCs w:val="24"/>
        </w:rPr>
        <w:t>- P value &gt;0.05 was considered statistically insignificant.</w:t>
      </w:r>
    </w:p>
    <w:p w14:paraId="344C3038" w14:textId="3E5A6B75" w:rsidR="006E131E" w:rsidRPr="008E6BE9" w:rsidRDefault="003C68A6" w:rsidP="008E6BE9">
      <w:pPr>
        <w:spacing w:line="240" w:lineRule="auto"/>
        <w:contextualSpacing/>
        <w:rPr>
          <w:rFonts w:asciiTheme="majorBidi" w:eastAsia="Times New Roman" w:hAnsiTheme="majorBidi" w:cstheme="majorBidi"/>
          <w:sz w:val="24"/>
          <w:szCs w:val="24"/>
        </w:rPr>
      </w:pPr>
      <w:r w:rsidRPr="00355D5C">
        <w:rPr>
          <w:rFonts w:asciiTheme="majorBidi" w:eastAsia="Times New Roman" w:hAnsiTheme="majorBidi" w:cstheme="majorBidi"/>
          <w:color w:val="000000"/>
          <w:sz w:val="24"/>
          <w:szCs w:val="24"/>
        </w:rPr>
        <w:t xml:space="preserve"> </w:t>
      </w:r>
      <w:r w:rsidR="00A46DFC" w:rsidRPr="00355D5C">
        <w:rPr>
          <w:rFonts w:asciiTheme="majorBidi" w:eastAsia="Times New Roman" w:hAnsiTheme="majorBidi" w:cstheme="majorBidi"/>
          <w:color w:val="000000"/>
          <w:sz w:val="24"/>
          <w:szCs w:val="24"/>
        </w:rPr>
        <w:t xml:space="preserve">* P &lt; 0.05 </w:t>
      </w:r>
      <w:r w:rsidR="00A46DFC" w:rsidRPr="00355D5C">
        <w:rPr>
          <w:rFonts w:asciiTheme="majorBidi" w:eastAsia="Times New Roman" w:hAnsiTheme="majorBidi" w:cstheme="majorBidi"/>
          <w:i/>
          <w:iCs/>
          <w:color w:val="000000"/>
          <w:sz w:val="24"/>
          <w:szCs w:val="24"/>
        </w:rPr>
        <w:t>vs</w:t>
      </w:r>
      <w:r w:rsidR="00A46DFC" w:rsidRPr="00355D5C">
        <w:rPr>
          <w:rFonts w:asciiTheme="majorBidi" w:eastAsia="Times New Roman" w:hAnsiTheme="majorBidi" w:cstheme="majorBidi"/>
          <w:color w:val="000000"/>
          <w:sz w:val="24"/>
          <w:szCs w:val="24"/>
        </w:rPr>
        <w:t>. sham Group.</w:t>
      </w:r>
    </w:p>
    <w:p w14:paraId="557A42A7" w14:textId="2530EE57" w:rsidR="00362B8D" w:rsidRPr="00842225" w:rsidRDefault="00362B8D" w:rsidP="00362B8D">
      <w:pPr>
        <w:rPr>
          <w:rFonts w:asciiTheme="majorBidi" w:hAnsiTheme="majorBidi" w:cstheme="majorBidi"/>
          <w:sz w:val="28"/>
          <w:szCs w:val="28"/>
          <w:lang w:bidi="ar-EG"/>
        </w:rPr>
      </w:pPr>
      <w:r w:rsidRPr="00842225">
        <w:rPr>
          <w:rFonts w:asciiTheme="majorBidi" w:hAnsiTheme="majorBidi" w:cstheme="majorBidi"/>
          <w:b/>
          <w:bCs/>
          <w:i/>
          <w:iCs/>
          <w:sz w:val="28"/>
          <w:szCs w:val="28"/>
          <w:lang w:bidi="ar-EG"/>
        </w:rPr>
        <w:t>From table (1)</w:t>
      </w:r>
      <w:r w:rsidR="008E6BE9">
        <w:rPr>
          <w:rFonts w:asciiTheme="majorBidi" w:hAnsiTheme="majorBidi" w:cstheme="majorBidi"/>
          <w:b/>
          <w:bCs/>
          <w:i/>
          <w:iCs/>
          <w:sz w:val="28"/>
          <w:szCs w:val="28"/>
          <w:lang w:bidi="ar-EG"/>
        </w:rPr>
        <w:t>:</w:t>
      </w:r>
    </w:p>
    <w:p w14:paraId="526F0DC2" w14:textId="1AF9F816" w:rsidR="00397537" w:rsidRDefault="00362B8D" w:rsidP="008E6BE9">
      <w:pPr>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w:t>
      </w:r>
      <w:r w:rsidRPr="00685EDF">
        <w:rPr>
          <w:rFonts w:asciiTheme="majorBidi" w:hAnsiTheme="majorBidi" w:cstheme="majorBidi"/>
          <w:sz w:val="28"/>
          <w:szCs w:val="28"/>
          <w:lang w:bidi="ar-EG"/>
        </w:rPr>
        <w:t xml:space="preserve">Ovariectomy resulted in a significant increase </w:t>
      </w:r>
      <w:r w:rsidRPr="00685EDF">
        <w:rPr>
          <w:rFonts w:asciiTheme="majorBidi" w:hAnsiTheme="majorBidi" w:cstheme="majorBidi"/>
          <w:b/>
          <w:bCs/>
          <w:sz w:val="28"/>
          <w:szCs w:val="28"/>
          <w:lang w:bidi="ar-EG"/>
        </w:rPr>
        <w:t>(P &lt; 0.0</w:t>
      </w:r>
      <w:r w:rsidR="009D6FB0">
        <w:rPr>
          <w:rFonts w:asciiTheme="majorBidi" w:hAnsiTheme="majorBidi" w:cstheme="majorBidi"/>
          <w:b/>
          <w:bCs/>
          <w:sz w:val="28"/>
          <w:szCs w:val="28"/>
          <w:lang w:bidi="ar-EG"/>
        </w:rPr>
        <w:t>5</w:t>
      </w:r>
      <w:r w:rsidRPr="00685EDF">
        <w:rPr>
          <w:rFonts w:asciiTheme="majorBidi" w:hAnsiTheme="majorBidi" w:cstheme="majorBidi"/>
          <w:b/>
          <w:bCs/>
          <w:sz w:val="28"/>
          <w:szCs w:val="28"/>
          <w:lang w:bidi="ar-EG"/>
        </w:rPr>
        <w:t>)</w:t>
      </w:r>
      <w:r w:rsidRPr="00685EDF">
        <w:rPr>
          <w:rFonts w:asciiTheme="majorBidi" w:hAnsiTheme="majorBidi" w:cstheme="majorBidi"/>
          <w:sz w:val="28"/>
          <w:szCs w:val="28"/>
          <w:lang w:bidi="ar-EG"/>
        </w:rPr>
        <w:t xml:space="preserve"> in FSH level</w:t>
      </w:r>
      <w:r w:rsidR="009D6FB0">
        <w:rPr>
          <w:rFonts w:asciiTheme="majorBidi" w:hAnsiTheme="majorBidi" w:cstheme="majorBidi"/>
          <w:sz w:val="28"/>
          <w:szCs w:val="28"/>
          <w:lang w:bidi="ar-EG"/>
        </w:rPr>
        <w:t xml:space="preserve"> and </w:t>
      </w:r>
      <w:r w:rsidR="009D6FB0" w:rsidRPr="00685EDF">
        <w:rPr>
          <w:rFonts w:asciiTheme="majorBidi" w:hAnsiTheme="majorBidi" w:cstheme="majorBidi"/>
          <w:sz w:val="28"/>
          <w:szCs w:val="28"/>
          <w:lang w:bidi="ar-EG"/>
        </w:rPr>
        <w:t xml:space="preserve">a significant decrease </w:t>
      </w:r>
      <w:r w:rsidR="009D6FB0" w:rsidRPr="00685EDF">
        <w:rPr>
          <w:rFonts w:asciiTheme="majorBidi" w:hAnsiTheme="majorBidi" w:cstheme="majorBidi"/>
          <w:b/>
          <w:bCs/>
          <w:sz w:val="28"/>
          <w:szCs w:val="28"/>
          <w:lang w:bidi="ar-EG"/>
        </w:rPr>
        <w:t>(P &lt; 0.01)</w:t>
      </w:r>
      <w:r w:rsidR="009D6FB0" w:rsidRPr="00685EDF">
        <w:rPr>
          <w:rFonts w:asciiTheme="majorBidi" w:hAnsiTheme="majorBidi" w:cstheme="majorBidi"/>
          <w:sz w:val="28"/>
          <w:szCs w:val="28"/>
          <w:lang w:bidi="ar-EG"/>
        </w:rPr>
        <w:t xml:space="preserve"> in E2 level when compared with that of sham group</w:t>
      </w:r>
      <w:r w:rsidR="009D6FB0">
        <w:rPr>
          <w:rFonts w:asciiTheme="majorBidi" w:hAnsiTheme="majorBidi" w:cstheme="majorBidi"/>
          <w:sz w:val="28"/>
          <w:szCs w:val="28"/>
          <w:lang w:bidi="ar-EG"/>
        </w:rPr>
        <w:t>.</w:t>
      </w:r>
      <w:r w:rsidR="009D6FB0" w:rsidRPr="00685EDF">
        <w:rPr>
          <w:rFonts w:asciiTheme="majorBidi" w:hAnsiTheme="majorBidi" w:cstheme="majorBidi"/>
          <w:sz w:val="28"/>
          <w:szCs w:val="28"/>
          <w:lang w:bidi="ar-EG"/>
        </w:rPr>
        <w:t xml:space="preserve"> </w:t>
      </w:r>
    </w:p>
    <w:tbl>
      <w:tblPr>
        <w:tblStyle w:val="TableGrid"/>
        <w:tblpPr w:leftFromText="180" w:rightFromText="180" w:vertAnchor="page" w:horzAnchor="margin" w:tblpXSpec="center" w:tblpY="2409"/>
        <w:tblW w:w="10440" w:type="dxa"/>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941"/>
        <w:gridCol w:w="1763"/>
        <w:gridCol w:w="2033"/>
        <w:gridCol w:w="1827"/>
        <w:gridCol w:w="2015"/>
        <w:gridCol w:w="861"/>
      </w:tblGrid>
      <w:tr w:rsidR="006E40B9" w:rsidRPr="000A384A" w14:paraId="373A46EF" w14:textId="77777777" w:rsidTr="006E40B9">
        <w:trPr>
          <w:trHeight w:val="118"/>
        </w:trPr>
        <w:tc>
          <w:tcPr>
            <w:tcW w:w="1941" w:type="dxa"/>
            <w:shd w:val="clear" w:color="auto" w:fill="D9D9D9" w:themeFill="background1" w:themeFillShade="D9"/>
          </w:tcPr>
          <w:p w14:paraId="2C946AF1" w14:textId="77777777" w:rsidR="006E40B9" w:rsidRPr="000A384A" w:rsidRDefault="006E40B9" w:rsidP="006E40B9">
            <w:pPr>
              <w:contextualSpacing/>
              <w:jc w:val="both"/>
              <w:rPr>
                <w:rFonts w:asciiTheme="majorBidi" w:hAnsiTheme="majorBidi" w:cstheme="majorBidi"/>
                <w:b/>
                <w:bCs/>
                <w:sz w:val="24"/>
                <w:szCs w:val="24"/>
                <w:lang w:bidi="ar-EG"/>
              </w:rPr>
            </w:pPr>
          </w:p>
        </w:tc>
        <w:tc>
          <w:tcPr>
            <w:tcW w:w="1763" w:type="dxa"/>
            <w:shd w:val="clear" w:color="auto" w:fill="D9D9D9" w:themeFill="background1" w:themeFillShade="D9"/>
          </w:tcPr>
          <w:p w14:paraId="54D76F80" w14:textId="77777777" w:rsidR="006E40B9" w:rsidRPr="000A384A" w:rsidRDefault="006E40B9" w:rsidP="006E40B9">
            <w:pPr>
              <w:contextualSpacing/>
              <w:jc w:val="both"/>
              <w:rPr>
                <w:rFonts w:asciiTheme="majorBidi" w:hAnsiTheme="majorBidi" w:cstheme="majorBidi"/>
                <w:b/>
                <w:bCs/>
                <w:sz w:val="24"/>
                <w:szCs w:val="24"/>
                <w:lang w:bidi="ar-EG"/>
              </w:rPr>
            </w:pPr>
            <w:r w:rsidRPr="000A384A">
              <w:rPr>
                <w:rFonts w:asciiTheme="majorBidi" w:hAnsiTheme="majorBidi" w:cstheme="majorBidi"/>
                <w:b/>
                <w:bCs/>
                <w:sz w:val="24"/>
                <w:szCs w:val="24"/>
                <w:lang w:bidi="ar-EG"/>
              </w:rPr>
              <w:t>group I</w:t>
            </w:r>
            <w:r>
              <w:rPr>
                <w:rFonts w:asciiTheme="majorBidi" w:hAnsiTheme="majorBidi" w:cstheme="majorBidi"/>
                <w:b/>
                <w:bCs/>
                <w:sz w:val="24"/>
                <w:szCs w:val="24"/>
                <w:lang w:bidi="ar-EG"/>
              </w:rPr>
              <w:t xml:space="preserve"> (sham)</w:t>
            </w:r>
          </w:p>
        </w:tc>
        <w:tc>
          <w:tcPr>
            <w:tcW w:w="2033" w:type="dxa"/>
            <w:shd w:val="clear" w:color="auto" w:fill="D9D9D9" w:themeFill="background1" w:themeFillShade="D9"/>
          </w:tcPr>
          <w:p w14:paraId="67DD5412" w14:textId="77777777" w:rsidR="006E40B9" w:rsidRPr="000A384A" w:rsidRDefault="006E40B9" w:rsidP="006E40B9">
            <w:pPr>
              <w:contextualSpacing/>
              <w:jc w:val="both"/>
              <w:rPr>
                <w:rFonts w:asciiTheme="majorBidi" w:hAnsiTheme="majorBidi" w:cstheme="majorBidi"/>
                <w:b/>
                <w:bCs/>
                <w:sz w:val="24"/>
                <w:szCs w:val="24"/>
                <w:lang w:bidi="ar-EG"/>
              </w:rPr>
            </w:pPr>
            <w:r w:rsidRPr="000A384A">
              <w:rPr>
                <w:rFonts w:asciiTheme="majorBidi" w:hAnsiTheme="majorBidi" w:cstheme="majorBidi"/>
                <w:b/>
                <w:bCs/>
                <w:sz w:val="24"/>
                <w:szCs w:val="24"/>
                <w:lang w:bidi="ar-EG"/>
              </w:rPr>
              <w:t>group II</w:t>
            </w:r>
            <w:r>
              <w:rPr>
                <w:rFonts w:asciiTheme="majorBidi" w:hAnsiTheme="majorBidi" w:cstheme="majorBidi"/>
                <w:b/>
                <w:bCs/>
                <w:sz w:val="24"/>
                <w:szCs w:val="24"/>
                <w:lang w:bidi="ar-EG"/>
              </w:rPr>
              <w:t xml:space="preserve"> (sham + isoflavone)</w:t>
            </w:r>
          </w:p>
        </w:tc>
        <w:tc>
          <w:tcPr>
            <w:tcW w:w="1827" w:type="dxa"/>
            <w:shd w:val="clear" w:color="auto" w:fill="D9D9D9" w:themeFill="background1" w:themeFillShade="D9"/>
          </w:tcPr>
          <w:p w14:paraId="30EF16D3" w14:textId="77777777" w:rsidR="006E40B9" w:rsidRPr="000A384A" w:rsidRDefault="006E40B9" w:rsidP="006E40B9">
            <w:pPr>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G</w:t>
            </w:r>
            <w:r w:rsidRPr="000A384A">
              <w:rPr>
                <w:rFonts w:asciiTheme="majorBidi" w:hAnsiTheme="majorBidi" w:cstheme="majorBidi"/>
                <w:b/>
                <w:bCs/>
                <w:sz w:val="24"/>
                <w:szCs w:val="24"/>
                <w:lang w:bidi="ar-EG"/>
              </w:rPr>
              <w:t>roup</w:t>
            </w:r>
            <w:r>
              <w:rPr>
                <w:rFonts w:asciiTheme="majorBidi" w:hAnsiTheme="majorBidi" w:cstheme="majorBidi"/>
                <w:b/>
                <w:bCs/>
                <w:sz w:val="24"/>
                <w:szCs w:val="24"/>
                <w:lang w:bidi="ar-EG"/>
              </w:rPr>
              <w:t xml:space="preserve"> </w:t>
            </w:r>
            <w:r w:rsidRPr="000A384A">
              <w:rPr>
                <w:rFonts w:asciiTheme="majorBidi" w:hAnsiTheme="majorBidi" w:cstheme="majorBidi"/>
                <w:b/>
                <w:bCs/>
                <w:sz w:val="24"/>
                <w:szCs w:val="24"/>
                <w:lang w:bidi="ar-EG"/>
              </w:rPr>
              <w:t>III</w:t>
            </w:r>
            <w:r>
              <w:rPr>
                <w:rFonts w:asciiTheme="majorBidi" w:hAnsiTheme="majorBidi" w:cstheme="majorBidi"/>
                <w:b/>
                <w:bCs/>
                <w:sz w:val="24"/>
                <w:szCs w:val="24"/>
                <w:lang w:bidi="ar-EG"/>
              </w:rPr>
              <w:t xml:space="preserve"> (ovariectomy group)</w:t>
            </w:r>
          </w:p>
        </w:tc>
        <w:tc>
          <w:tcPr>
            <w:tcW w:w="2015" w:type="dxa"/>
            <w:shd w:val="clear" w:color="auto" w:fill="D9D9D9" w:themeFill="background1" w:themeFillShade="D9"/>
          </w:tcPr>
          <w:p w14:paraId="5F4B5FC9" w14:textId="77777777" w:rsidR="006E40B9" w:rsidRPr="000A384A" w:rsidRDefault="006E40B9" w:rsidP="006E40B9">
            <w:pPr>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G</w:t>
            </w:r>
            <w:r w:rsidRPr="000A384A">
              <w:rPr>
                <w:rFonts w:asciiTheme="majorBidi" w:hAnsiTheme="majorBidi" w:cstheme="majorBidi"/>
                <w:b/>
                <w:bCs/>
                <w:sz w:val="24"/>
                <w:szCs w:val="24"/>
                <w:lang w:bidi="ar-EG"/>
              </w:rPr>
              <w:t>roup</w:t>
            </w:r>
            <w:r>
              <w:rPr>
                <w:rFonts w:asciiTheme="majorBidi" w:hAnsiTheme="majorBidi" w:cstheme="majorBidi"/>
                <w:b/>
                <w:bCs/>
                <w:sz w:val="24"/>
                <w:szCs w:val="24"/>
                <w:lang w:bidi="ar-EG"/>
              </w:rPr>
              <w:t xml:space="preserve"> </w:t>
            </w:r>
            <w:r w:rsidRPr="000A384A">
              <w:rPr>
                <w:rFonts w:asciiTheme="majorBidi" w:hAnsiTheme="majorBidi" w:cstheme="majorBidi"/>
                <w:b/>
                <w:bCs/>
                <w:sz w:val="24"/>
                <w:szCs w:val="24"/>
                <w:lang w:bidi="ar-EG"/>
              </w:rPr>
              <w:t>IV</w:t>
            </w:r>
            <w:r>
              <w:rPr>
                <w:rFonts w:asciiTheme="majorBidi" w:hAnsiTheme="majorBidi" w:cstheme="majorBidi"/>
                <w:b/>
                <w:bCs/>
                <w:sz w:val="24"/>
                <w:szCs w:val="24"/>
                <w:lang w:bidi="ar-EG"/>
              </w:rPr>
              <w:t xml:space="preserve"> (ovariectomy + isoflavone)</w:t>
            </w:r>
          </w:p>
        </w:tc>
        <w:tc>
          <w:tcPr>
            <w:tcW w:w="861" w:type="dxa"/>
            <w:shd w:val="clear" w:color="auto" w:fill="D9D9D9" w:themeFill="background1" w:themeFillShade="D9"/>
          </w:tcPr>
          <w:p w14:paraId="69A698A1" w14:textId="77777777" w:rsidR="006E40B9" w:rsidRDefault="006E40B9" w:rsidP="006E40B9">
            <w:pPr>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P value</w:t>
            </w:r>
          </w:p>
        </w:tc>
      </w:tr>
      <w:tr w:rsidR="006E40B9" w:rsidRPr="000A384A" w14:paraId="55236E6E" w14:textId="77777777" w:rsidTr="006E40B9">
        <w:trPr>
          <w:trHeight w:val="118"/>
        </w:trPr>
        <w:tc>
          <w:tcPr>
            <w:tcW w:w="1941" w:type="dxa"/>
            <w:shd w:val="clear" w:color="auto" w:fill="D9D9D9" w:themeFill="background1" w:themeFillShade="D9"/>
          </w:tcPr>
          <w:p w14:paraId="51C00E9F" w14:textId="77777777" w:rsidR="006E40B9" w:rsidRDefault="006E40B9" w:rsidP="006E40B9">
            <w:pPr>
              <w:spacing w:line="360" w:lineRule="auto"/>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FSH</w:t>
            </w:r>
          </w:p>
          <w:p w14:paraId="4FFDD4C2" w14:textId="77777777" w:rsidR="006E40B9" w:rsidRPr="001037EF" w:rsidRDefault="006E40B9" w:rsidP="006E40B9">
            <w:pPr>
              <w:spacing w:line="360" w:lineRule="auto"/>
              <w:contextualSpacing/>
              <w:jc w:val="both"/>
              <w:rPr>
                <w:rFonts w:asciiTheme="majorBidi" w:hAnsiTheme="majorBidi" w:cstheme="majorBidi"/>
                <w:b/>
                <w:bCs/>
                <w:sz w:val="24"/>
                <w:szCs w:val="24"/>
                <w:lang w:bidi="ar-EG"/>
              </w:rPr>
            </w:pPr>
            <w:r w:rsidRPr="001037EF">
              <w:rPr>
                <w:rFonts w:asciiTheme="majorBidi" w:eastAsia="Times New Roman" w:hAnsiTheme="majorBidi" w:cstheme="majorBidi"/>
                <w:b/>
                <w:bCs/>
                <w:color w:val="000000"/>
                <w:sz w:val="28"/>
                <w:szCs w:val="28"/>
              </w:rPr>
              <w:t>mIU/mL</w:t>
            </w:r>
          </w:p>
        </w:tc>
        <w:tc>
          <w:tcPr>
            <w:tcW w:w="1763" w:type="dxa"/>
          </w:tcPr>
          <w:p w14:paraId="57D7FF00"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3.88 ± 0.80</w:t>
            </w:r>
          </w:p>
          <w:p w14:paraId="145E8BC1"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p>
        </w:tc>
        <w:tc>
          <w:tcPr>
            <w:tcW w:w="2033" w:type="dxa"/>
          </w:tcPr>
          <w:p w14:paraId="0A241C0C"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 xml:space="preserve">4.02 ± 0.92 </w:t>
            </w:r>
          </w:p>
        </w:tc>
        <w:tc>
          <w:tcPr>
            <w:tcW w:w="1827" w:type="dxa"/>
          </w:tcPr>
          <w:p w14:paraId="26549CED"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 xml:space="preserve">14.81 ± 2.8 </w:t>
            </w:r>
            <w:r w:rsidRPr="008124E8">
              <w:rPr>
                <w:rFonts w:asciiTheme="majorBidi" w:hAnsiTheme="majorBidi" w:cstheme="majorBidi"/>
                <w:b/>
                <w:bCs/>
                <w:sz w:val="28"/>
                <w:szCs w:val="28"/>
                <w:lang w:bidi="ar-EG"/>
              </w:rPr>
              <w:t>*</w:t>
            </w:r>
            <w:r w:rsidRPr="008124E8">
              <w:rPr>
                <w:rFonts w:asciiTheme="majorBidi" w:hAnsiTheme="majorBidi" w:cstheme="majorBidi"/>
                <w:b/>
                <w:bCs/>
                <w:sz w:val="28"/>
                <w:szCs w:val="28"/>
              </w:rPr>
              <w:t xml:space="preserve"> +</w:t>
            </w:r>
          </w:p>
        </w:tc>
        <w:tc>
          <w:tcPr>
            <w:tcW w:w="2015" w:type="dxa"/>
          </w:tcPr>
          <w:p w14:paraId="1714FC27"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 xml:space="preserve">9.22 ± 2.05 </w:t>
            </w:r>
            <w:r w:rsidRPr="00E628FE">
              <w:rPr>
                <w:rFonts w:asciiTheme="majorBidi" w:eastAsia="Times New Roman" w:hAnsiTheme="majorBidi" w:cstheme="majorBidi"/>
                <w:b/>
                <w:bCs/>
                <w:color w:val="000000"/>
                <w:sz w:val="28"/>
                <w:szCs w:val="28"/>
              </w:rPr>
              <w:t>* + #</w:t>
            </w:r>
          </w:p>
        </w:tc>
        <w:tc>
          <w:tcPr>
            <w:tcW w:w="861" w:type="dxa"/>
          </w:tcPr>
          <w:p w14:paraId="1B1A25A8"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r w:rsidR="006E40B9" w:rsidRPr="000A384A" w14:paraId="164B3526" w14:textId="77777777" w:rsidTr="006E40B9">
        <w:trPr>
          <w:trHeight w:val="254"/>
        </w:trPr>
        <w:tc>
          <w:tcPr>
            <w:tcW w:w="1941" w:type="dxa"/>
            <w:shd w:val="clear" w:color="auto" w:fill="D9D9D9" w:themeFill="background1" w:themeFillShade="D9"/>
          </w:tcPr>
          <w:p w14:paraId="4B5047FA" w14:textId="77777777" w:rsidR="006E40B9" w:rsidRDefault="006E40B9" w:rsidP="006E40B9">
            <w:pPr>
              <w:spacing w:line="360" w:lineRule="auto"/>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E2</w:t>
            </w:r>
          </w:p>
          <w:p w14:paraId="61E62FBD" w14:textId="77777777" w:rsidR="006E40B9" w:rsidRPr="000A384A" w:rsidRDefault="006E40B9" w:rsidP="006E40B9">
            <w:pPr>
              <w:spacing w:line="360" w:lineRule="auto"/>
              <w:contextualSpacing/>
              <w:jc w:val="both"/>
              <w:rPr>
                <w:rFonts w:asciiTheme="majorBidi" w:hAnsiTheme="majorBidi" w:cstheme="majorBidi"/>
                <w:b/>
                <w:bCs/>
                <w:sz w:val="24"/>
                <w:szCs w:val="24"/>
                <w:lang w:bidi="ar-EG"/>
              </w:rPr>
            </w:pPr>
            <w:r w:rsidRPr="00435087">
              <w:rPr>
                <w:rFonts w:asciiTheme="majorBidi" w:eastAsia="Times New Roman" w:hAnsiTheme="majorBidi" w:cstheme="majorBidi"/>
                <w:b/>
                <w:bCs/>
                <w:color w:val="000000"/>
                <w:sz w:val="28"/>
                <w:szCs w:val="28"/>
              </w:rPr>
              <w:t>pg/mL</w:t>
            </w:r>
          </w:p>
        </w:tc>
        <w:tc>
          <w:tcPr>
            <w:tcW w:w="1763" w:type="dxa"/>
          </w:tcPr>
          <w:p w14:paraId="56C25168"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59.02 ± 3.9</w:t>
            </w:r>
          </w:p>
        </w:tc>
        <w:tc>
          <w:tcPr>
            <w:tcW w:w="2033" w:type="dxa"/>
          </w:tcPr>
          <w:p w14:paraId="77B9E443" w14:textId="77777777" w:rsidR="006E40B9" w:rsidRPr="007C42C6" w:rsidRDefault="006E40B9" w:rsidP="006E40B9">
            <w:pPr>
              <w:spacing w:line="360" w:lineRule="auto"/>
              <w:contextualSpacing/>
              <w:jc w:val="both"/>
              <w:rPr>
                <w:rFonts w:asciiTheme="majorBidi" w:hAnsiTheme="majorBidi" w:cstheme="majorBidi"/>
                <w:b/>
                <w:bCs/>
                <w:sz w:val="24"/>
                <w:szCs w:val="24"/>
                <w:vertAlign w:val="superscript"/>
                <w:lang w:bidi="ar-EG"/>
              </w:rPr>
            </w:pPr>
            <w:r w:rsidRPr="007C42C6">
              <w:rPr>
                <w:rFonts w:asciiTheme="majorBidi" w:hAnsiTheme="majorBidi" w:cstheme="majorBidi"/>
                <w:b/>
                <w:bCs/>
                <w:sz w:val="24"/>
                <w:szCs w:val="24"/>
                <w:lang w:bidi="ar-EG"/>
              </w:rPr>
              <w:t>59.92 ± 5.96</w:t>
            </w:r>
            <w:r w:rsidRPr="007C42C6">
              <w:rPr>
                <w:rFonts w:asciiTheme="majorBidi" w:hAnsiTheme="majorBidi" w:cstheme="majorBidi"/>
                <w:b/>
                <w:bCs/>
                <w:sz w:val="24"/>
                <w:szCs w:val="24"/>
                <w:vertAlign w:val="superscript"/>
                <w:lang w:bidi="ar-EG"/>
              </w:rPr>
              <w:t xml:space="preserve"> </w:t>
            </w:r>
          </w:p>
        </w:tc>
        <w:tc>
          <w:tcPr>
            <w:tcW w:w="1827" w:type="dxa"/>
          </w:tcPr>
          <w:p w14:paraId="3176C43E"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14.81 ± 2.8</w:t>
            </w:r>
            <w:r>
              <w:rPr>
                <w:rFonts w:asciiTheme="majorBidi" w:hAnsiTheme="majorBidi" w:cstheme="majorBidi"/>
                <w:b/>
                <w:bCs/>
                <w:sz w:val="24"/>
                <w:szCs w:val="24"/>
                <w:lang w:bidi="ar-EG"/>
              </w:rPr>
              <w:t xml:space="preserve"> </w:t>
            </w:r>
            <w:r w:rsidRPr="008124E8">
              <w:rPr>
                <w:rFonts w:asciiTheme="majorBidi" w:hAnsiTheme="majorBidi" w:cstheme="majorBidi"/>
                <w:b/>
                <w:bCs/>
                <w:sz w:val="28"/>
                <w:szCs w:val="28"/>
              </w:rPr>
              <w:t>* +</w:t>
            </w:r>
          </w:p>
        </w:tc>
        <w:tc>
          <w:tcPr>
            <w:tcW w:w="2015" w:type="dxa"/>
          </w:tcPr>
          <w:p w14:paraId="34535990"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9.22 ± 2.05</w:t>
            </w:r>
            <w:r w:rsidRPr="007C42C6">
              <w:rPr>
                <w:rFonts w:asciiTheme="majorBidi" w:hAnsiTheme="majorBidi" w:cstheme="majorBidi"/>
                <w:b/>
                <w:bCs/>
                <w:sz w:val="24"/>
                <w:szCs w:val="24"/>
                <w:vertAlign w:val="superscript"/>
                <w:lang w:bidi="ar-EG"/>
              </w:rPr>
              <w:t xml:space="preserve"> </w:t>
            </w:r>
            <w:r w:rsidRPr="00E628FE">
              <w:rPr>
                <w:rFonts w:asciiTheme="majorBidi" w:eastAsia="Times New Roman" w:hAnsiTheme="majorBidi" w:cstheme="majorBidi"/>
                <w:b/>
                <w:bCs/>
                <w:color w:val="000000"/>
                <w:sz w:val="28"/>
                <w:szCs w:val="28"/>
              </w:rPr>
              <w:t>* + #</w:t>
            </w:r>
          </w:p>
        </w:tc>
        <w:tc>
          <w:tcPr>
            <w:tcW w:w="861" w:type="dxa"/>
          </w:tcPr>
          <w:p w14:paraId="7C9FB762"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r w:rsidR="006E40B9" w:rsidRPr="000A384A" w14:paraId="20300D14" w14:textId="77777777" w:rsidTr="006E40B9">
        <w:trPr>
          <w:trHeight w:val="244"/>
        </w:trPr>
        <w:tc>
          <w:tcPr>
            <w:tcW w:w="1941" w:type="dxa"/>
            <w:shd w:val="clear" w:color="auto" w:fill="D9D9D9" w:themeFill="background1" w:themeFillShade="D9"/>
          </w:tcPr>
          <w:p w14:paraId="5E42A0BC" w14:textId="77777777" w:rsidR="006E40B9" w:rsidRDefault="006E40B9" w:rsidP="006E40B9">
            <w:pPr>
              <w:spacing w:line="360" w:lineRule="auto"/>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GABA</w:t>
            </w:r>
          </w:p>
          <w:p w14:paraId="3D1D3366" w14:textId="77777777" w:rsidR="006E40B9" w:rsidRPr="000A384A" w:rsidRDefault="006E40B9" w:rsidP="006E40B9">
            <w:pPr>
              <w:spacing w:line="360" w:lineRule="auto"/>
              <w:contextualSpacing/>
              <w:jc w:val="both"/>
              <w:rPr>
                <w:rFonts w:asciiTheme="majorBidi" w:hAnsiTheme="majorBidi" w:cstheme="majorBidi"/>
                <w:b/>
                <w:bCs/>
                <w:sz w:val="24"/>
                <w:szCs w:val="24"/>
                <w:lang w:bidi="ar-EG"/>
              </w:rPr>
            </w:pPr>
            <w:r w:rsidRPr="00486AE3">
              <w:rPr>
                <w:rFonts w:asciiTheme="majorBidi" w:eastAsia="Times New Roman" w:hAnsiTheme="majorBidi" w:cstheme="majorBidi"/>
                <w:b/>
                <w:bCs/>
                <w:color w:val="000000"/>
                <w:sz w:val="24"/>
                <w:szCs w:val="24"/>
              </w:rPr>
              <w:t>pg/mg tissue</w:t>
            </w:r>
          </w:p>
        </w:tc>
        <w:tc>
          <w:tcPr>
            <w:tcW w:w="1763" w:type="dxa"/>
          </w:tcPr>
          <w:p w14:paraId="2449A77F"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 xml:space="preserve">110.86 ± 7.7 </w:t>
            </w:r>
            <w:r w:rsidRPr="007C42C6">
              <w:rPr>
                <w:rFonts w:asciiTheme="majorBidi" w:hAnsiTheme="majorBidi" w:cstheme="majorBidi"/>
                <w:b/>
                <w:bCs/>
                <w:sz w:val="24"/>
                <w:szCs w:val="24"/>
                <w:vertAlign w:val="superscript"/>
                <w:lang w:bidi="ar-EG"/>
              </w:rPr>
              <w:t xml:space="preserve"> </w:t>
            </w:r>
          </w:p>
        </w:tc>
        <w:tc>
          <w:tcPr>
            <w:tcW w:w="2033" w:type="dxa"/>
          </w:tcPr>
          <w:p w14:paraId="38AB8C01"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107.8 ± 6.8</w:t>
            </w:r>
          </w:p>
        </w:tc>
        <w:tc>
          <w:tcPr>
            <w:tcW w:w="1827" w:type="dxa"/>
          </w:tcPr>
          <w:p w14:paraId="2826C62D"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 xml:space="preserve">181.2 ± 10.89 </w:t>
            </w:r>
            <w:r w:rsidRPr="008124E8">
              <w:rPr>
                <w:rFonts w:asciiTheme="majorBidi" w:hAnsiTheme="majorBidi" w:cstheme="majorBidi"/>
                <w:b/>
                <w:bCs/>
                <w:sz w:val="24"/>
                <w:szCs w:val="24"/>
              </w:rPr>
              <w:t>* +</w:t>
            </w:r>
          </w:p>
        </w:tc>
        <w:tc>
          <w:tcPr>
            <w:tcW w:w="2015" w:type="dxa"/>
          </w:tcPr>
          <w:p w14:paraId="728D6E95"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134.13 ±11.6</w:t>
            </w:r>
            <w:r>
              <w:rPr>
                <w:rFonts w:asciiTheme="majorBidi" w:hAnsiTheme="majorBidi" w:cstheme="majorBidi"/>
                <w:b/>
                <w:bCs/>
                <w:sz w:val="24"/>
                <w:szCs w:val="24"/>
                <w:lang w:bidi="ar-EG"/>
              </w:rPr>
              <w:t xml:space="preserve"> </w:t>
            </w:r>
            <w:r w:rsidRPr="00E628FE">
              <w:rPr>
                <w:rFonts w:asciiTheme="majorBidi" w:eastAsia="Times New Roman" w:hAnsiTheme="majorBidi" w:cstheme="majorBidi"/>
                <w:b/>
                <w:bCs/>
                <w:color w:val="000000"/>
                <w:sz w:val="28"/>
                <w:szCs w:val="28"/>
              </w:rPr>
              <w:t>* + #</w:t>
            </w:r>
          </w:p>
        </w:tc>
        <w:tc>
          <w:tcPr>
            <w:tcW w:w="861" w:type="dxa"/>
          </w:tcPr>
          <w:p w14:paraId="36D839D9"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r w:rsidR="006E40B9" w:rsidRPr="000A384A" w14:paraId="5023884B" w14:textId="77777777" w:rsidTr="006E40B9">
        <w:trPr>
          <w:trHeight w:val="277"/>
        </w:trPr>
        <w:tc>
          <w:tcPr>
            <w:tcW w:w="1941" w:type="dxa"/>
            <w:shd w:val="clear" w:color="auto" w:fill="D9D9D9" w:themeFill="background1" w:themeFillShade="D9"/>
          </w:tcPr>
          <w:p w14:paraId="6E728A89" w14:textId="77777777" w:rsidR="006E40B9" w:rsidRDefault="006E40B9" w:rsidP="006E40B9">
            <w:pPr>
              <w:spacing w:line="360" w:lineRule="auto"/>
              <w:contextualSpacing/>
              <w:jc w:val="both"/>
              <w:rPr>
                <w:rFonts w:asciiTheme="majorBidi" w:hAnsiTheme="majorBidi" w:cstheme="majorBidi"/>
                <w:b/>
                <w:bCs/>
                <w:sz w:val="24"/>
                <w:szCs w:val="24"/>
                <w:lang w:bidi="ar-EG"/>
              </w:rPr>
            </w:pPr>
            <w:r>
              <w:rPr>
                <w:rFonts w:asciiTheme="majorBidi" w:hAnsiTheme="majorBidi" w:cstheme="majorBidi"/>
                <w:b/>
                <w:bCs/>
                <w:sz w:val="24"/>
                <w:szCs w:val="24"/>
                <w:lang w:bidi="ar-EG"/>
              </w:rPr>
              <w:t>Glutamate</w:t>
            </w:r>
          </w:p>
          <w:p w14:paraId="3B39948B" w14:textId="77777777" w:rsidR="006E40B9" w:rsidRPr="000A384A" w:rsidRDefault="006E40B9" w:rsidP="006E40B9">
            <w:pPr>
              <w:spacing w:line="360" w:lineRule="auto"/>
              <w:contextualSpacing/>
              <w:jc w:val="both"/>
              <w:rPr>
                <w:rFonts w:asciiTheme="majorBidi" w:hAnsiTheme="majorBidi" w:cstheme="majorBidi"/>
                <w:b/>
                <w:bCs/>
                <w:sz w:val="24"/>
                <w:szCs w:val="24"/>
                <w:lang w:bidi="ar-EG"/>
              </w:rPr>
            </w:pPr>
            <w:r w:rsidRPr="00486AE3">
              <w:rPr>
                <w:rFonts w:asciiTheme="majorBidi" w:eastAsia="Times New Roman" w:hAnsiTheme="majorBidi" w:cstheme="majorBidi"/>
                <w:b/>
                <w:bCs/>
                <w:color w:val="000000"/>
                <w:sz w:val="24"/>
                <w:szCs w:val="24"/>
              </w:rPr>
              <w:t>nmol/mg tissue</w:t>
            </w:r>
          </w:p>
        </w:tc>
        <w:tc>
          <w:tcPr>
            <w:tcW w:w="1763" w:type="dxa"/>
          </w:tcPr>
          <w:p w14:paraId="2B046C31"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9.98 ± 1.45</w:t>
            </w:r>
          </w:p>
        </w:tc>
        <w:tc>
          <w:tcPr>
            <w:tcW w:w="2033" w:type="dxa"/>
          </w:tcPr>
          <w:p w14:paraId="63B76984"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8.92 ± 1.37</w:t>
            </w:r>
          </w:p>
        </w:tc>
        <w:tc>
          <w:tcPr>
            <w:tcW w:w="1827" w:type="dxa"/>
          </w:tcPr>
          <w:p w14:paraId="0E57E55E"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rPr>
              <w:t xml:space="preserve">4.9 </w:t>
            </w:r>
            <w:r w:rsidRPr="007C42C6">
              <w:rPr>
                <w:rFonts w:asciiTheme="majorBidi" w:hAnsiTheme="majorBidi" w:cstheme="majorBidi"/>
                <w:b/>
                <w:bCs/>
                <w:sz w:val="24"/>
                <w:szCs w:val="24"/>
                <w:lang w:bidi="ar-EG"/>
              </w:rPr>
              <w:t>± 0.78</w:t>
            </w:r>
            <w:r>
              <w:rPr>
                <w:rFonts w:asciiTheme="majorBidi" w:hAnsiTheme="majorBidi" w:cstheme="majorBidi"/>
                <w:b/>
                <w:bCs/>
                <w:sz w:val="24"/>
                <w:szCs w:val="24"/>
                <w:lang w:bidi="ar-EG"/>
              </w:rPr>
              <w:t xml:space="preserve"> </w:t>
            </w:r>
            <w:r w:rsidRPr="008124E8">
              <w:rPr>
                <w:rFonts w:asciiTheme="majorBidi" w:hAnsiTheme="majorBidi" w:cstheme="majorBidi"/>
                <w:b/>
                <w:bCs/>
                <w:sz w:val="28"/>
                <w:szCs w:val="28"/>
              </w:rPr>
              <w:t>* +</w:t>
            </w:r>
          </w:p>
        </w:tc>
        <w:tc>
          <w:tcPr>
            <w:tcW w:w="2015" w:type="dxa"/>
          </w:tcPr>
          <w:p w14:paraId="5D06F6A7"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7C42C6">
              <w:rPr>
                <w:rFonts w:asciiTheme="majorBidi" w:hAnsiTheme="majorBidi" w:cstheme="majorBidi"/>
                <w:b/>
                <w:bCs/>
                <w:sz w:val="24"/>
                <w:szCs w:val="24"/>
                <w:lang w:bidi="ar-EG"/>
              </w:rPr>
              <w:t>7.54 ± 1.25</w:t>
            </w:r>
            <w:r>
              <w:rPr>
                <w:rFonts w:asciiTheme="majorBidi" w:hAnsiTheme="majorBidi" w:cstheme="majorBidi"/>
                <w:b/>
                <w:bCs/>
                <w:sz w:val="24"/>
                <w:szCs w:val="24"/>
                <w:lang w:bidi="ar-EG"/>
              </w:rPr>
              <w:t xml:space="preserve"> </w:t>
            </w:r>
            <w:r w:rsidRPr="00E628FE">
              <w:rPr>
                <w:rFonts w:asciiTheme="majorBidi" w:eastAsia="Times New Roman" w:hAnsiTheme="majorBidi" w:cstheme="majorBidi"/>
                <w:b/>
                <w:bCs/>
                <w:color w:val="000000"/>
                <w:sz w:val="28"/>
                <w:szCs w:val="28"/>
              </w:rPr>
              <w:t>* + #</w:t>
            </w:r>
          </w:p>
        </w:tc>
        <w:tc>
          <w:tcPr>
            <w:tcW w:w="861" w:type="dxa"/>
          </w:tcPr>
          <w:p w14:paraId="6F3144A6" w14:textId="77777777" w:rsidR="006E40B9" w:rsidRPr="007C42C6" w:rsidRDefault="006E40B9" w:rsidP="006E40B9">
            <w:pPr>
              <w:spacing w:line="360" w:lineRule="auto"/>
              <w:contextualSpacing/>
              <w:jc w:val="both"/>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bl>
    <w:p w14:paraId="14E1F3EE" w14:textId="7B946128" w:rsidR="000847F3" w:rsidRDefault="001347FF" w:rsidP="0084222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0847F3">
        <w:rPr>
          <w:rFonts w:asciiTheme="majorBidi" w:hAnsiTheme="majorBidi" w:cstheme="majorBidi"/>
          <w:b/>
          <w:bCs/>
          <w:sz w:val="28"/>
          <w:szCs w:val="28"/>
        </w:rPr>
        <w:t>3.2.</w:t>
      </w:r>
      <w:r w:rsidR="000847F3">
        <w:rPr>
          <w:rFonts w:asciiTheme="majorBidi" w:hAnsiTheme="majorBidi" w:cstheme="majorBidi"/>
          <w:b/>
          <w:bCs/>
          <w:sz w:val="28"/>
          <w:szCs w:val="28"/>
          <w:lang w:val="en-AU"/>
        </w:rPr>
        <w:t xml:space="preserve"> </w:t>
      </w:r>
      <w:r w:rsidR="00B61EAB" w:rsidRPr="00B61EAB">
        <w:rPr>
          <w:rFonts w:asciiTheme="majorBidi" w:hAnsiTheme="majorBidi" w:cstheme="majorBidi"/>
          <w:b/>
          <w:bCs/>
          <w:sz w:val="28"/>
          <w:szCs w:val="28"/>
        </w:rPr>
        <w:t>Table (2)</w:t>
      </w:r>
      <w:r w:rsidR="0006689C">
        <w:rPr>
          <w:rFonts w:asciiTheme="majorBidi" w:hAnsiTheme="majorBidi" w:cstheme="majorBidi"/>
          <w:b/>
          <w:bCs/>
          <w:sz w:val="28"/>
          <w:szCs w:val="28"/>
        </w:rPr>
        <w:t xml:space="preserve">: </w:t>
      </w:r>
      <w:r w:rsidR="000847F3" w:rsidRPr="00B61EAB">
        <w:rPr>
          <w:rFonts w:asciiTheme="majorBidi" w:hAnsiTheme="majorBidi" w:cstheme="majorBidi"/>
          <w:b/>
          <w:bCs/>
          <w:sz w:val="28"/>
          <w:szCs w:val="28"/>
        </w:rPr>
        <w:t xml:space="preserve">The mean of </w:t>
      </w:r>
      <w:r w:rsidR="0049288E" w:rsidRPr="00B61EAB">
        <w:rPr>
          <w:rFonts w:asciiTheme="majorBidi" w:hAnsiTheme="majorBidi" w:cstheme="majorBidi"/>
          <w:b/>
          <w:bCs/>
          <w:sz w:val="28"/>
          <w:szCs w:val="28"/>
        </w:rPr>
        <w:t>FSH, E</w:t>
      </w:r>
      <w:r w:rsidR="00C03FFF" w:rsidRPr="00B61EAB">
        <w:rPr>
          <w:rFonts w:asciiTheme="majorBidi" w:hAnsiTheme="majorBidi" w:cstheme="majorBidi"/>
          <w:b/>
          <w:bCs/>
          <w:sz w:val="28"/>
          <w:szCs w:val="28"/>
        </w:rPr>
        <w:t>2, GABA</w:t>
      </w:r>
      <w:r w:rsidR="000847F3" w:rsidRPr="00B61EAB">
        <w:rPr>
          <w:rFonts w:asciiTheme="majorBidi" w:hAnsiTheme="majorBidi" w:cstheme="majorBidi"/>
          <w:b/>
          <w:bCs/>
          <w:sz w:val="28"/>
          <w:szCs w:val="28"/>
        </w:rPr>
        <w:t xml:space="preserve"> and Glutamate in different experimental groups 90 days after isoflavone treatment.</w:t>
      </w:r>
    </w:p>
    <w:p w14:paraId="670CDCA7" w14:textId="1473BA17" w:rsidR="00887DD4" w:rsidRPr="001347FF" w:rsidRDefault="00887DD4" w:rsidP="001347FF">
      <w:pPr>
        <w:tabs>
          <w:tab w:val="left" w:pos="7302"/>
        </w:tabs>
        <w:spacing w:line="360" w:lineRule="auto"/>
        <w:jc w:val="both"/>
        <w:rPr>
          <w:rFonts w:asciiTheme="majorBidi" w:hAnsiTheme="majorBidi" w:cstheme="majorBidi"/>
          <w:b/>
          <w:bCs/>
          <w:sz w:val="28"/>
          <w:szCs w:val="28"/>
        </w:rPr>
      </w:pPr>
      <w:r w:rsidRPr="00961BB3">
        <w:rPr>
          <w:rFonts w:asciiTheme="majorBidi" w:eastAsia="Times New Roman" w:hAnsiTheme="majorBidi" w:cstheme="majorBidi"/>
          <w:color w:val="000000"/>
          <w:sz w:val="24"/>
          <w:szCs w:val="24"/>
        </w:rPr>
        <w:t>Data are represented as Mean ± SD., n=8. group I: sham group; group II: sham + isoflavone group; group III: ovar</w:t>
      </w:r>
      <w:r>
        <w:rPr>
          <w:rFonts w:asciiTheme="majorBidi" w:eastAsia="Times New Roman" w:hAnsiTheme="majorBidi" w:cstheme="majorBidi"/>
          <w:color w:val="000000"/>
          <w:sz w:val="24"/>
          <w:szCs w:val="24"/>
        </w:rPr>
        <w:t>i</w:t>
      </w:r>
      <w:r w:rsidRPr="00961BB3">
        <w:rPr>
          <w:rFonts w:asciiTheme="majorBidi" w:eastAsia="Times New Roman" w:hAnsiTheme="majorBidi" w:cstheme="majorBidi"/>
          <w:color w:val="000000"/>
          <w:sz w:val="24"/>
          <w:szCs w:val="24"/>
        </w:rPr>
        <w:t>ectomy group; group IV: ovar</w:t>
      </w:r>
      <w:r>
        <w:rPr>
          <w:rFonts w:asciiTheme="majorBidi" w:eastAsia="Times New Roman" w:hAnsiTheme="majorBidi" w:cstheme="majorBidi"/>
          <w:color w:val="000000"/>
          <w:sz w:val="24"/>
          <w:szCs w:val="24"/>
        </w:rPr>
        <w:t>i</w:t>
      </w:r>
      <w:r w:rsidRPr="00961BB3">
        <w:rPr>
          <w:rFonts w:asciiTheme="majorBidi" w:eastAsia="Times New Roman" w:hAnsiTheme="majorBidi" w:cstheme="majorBidi"/>
          <w:color w:val="000000"/>
          <w:sz w:val="24"/>
          <w:szCs w:val="24"/>
        </w:rPr>
        <w:t xml:space="preserve">ectomy + isoflavone (100 mg/kg for 90 days). P &lt; 0.05 is significant tested by </w:t>
      </w:r>
      <w:r w:rsidRPr="00961BB3">
        <w:rPr>
          <w:rFonts w:asciiTheme="majorBidi" w:hAnsiTheme="majorBidi" w:cstheme="majorBidi"/>
          <w:sz w:val="24"/>
          <w:szCs w:val="24"/>
        </w:rPr>
        <w:t>one-way analysis of variance (ANOVA</w:t>
      </w:r>
      <w:r w:rsidRPr="00961BB3">
        <w:rPr>
          <w:rFonts w:asciiTheme="majorBidi" w:eastAsia="Times New Roman" w:hAnsiTheme="majorBidi" w:cstheme="majorBidi"/>
          <w:color w:val="000000"/>
          <w:sz w:val="24"/>
          <w:szCs w:val="24"/>
        </w:rPr>
        <w:t xml:space="preserve">) and post </w:t>
      </w:r>
      <w:r w:rsidRPr="00961BB3">
        <w:rPr>
          <w:rFonts w:asciiTheme="majorBidi" w:hAnsiTheme="majorBidi" w:cstheme="majorBidi"/>
          <w:sz w:val="24"/>
          <w:szCs w:val="24"/>
        </w:rPr>
        <w:t>hoc multiple comparison LSD method</w:t>
      </w:r>
      <w:r w:rsidRPr="00961BB3">
        <w:rPr>
          <w:rFonts w:asciiTheme="majorBidi" w:eastAsia="Times New Roman" w:hAnsiTheme="majorBidi" w:cstheme="majorBidi"/>
          <w:color w:val="000000"/>
          <w:sz w:val="24"/>
          <w:szCs w:val="24"/>
        </w:rPr>
        <w:t>.</w:t>
      </w:r>
    </w:p>
    <w:p w14:paraId="7379DA5E" w14:textId="0FED0EE0" w:rsidR="00887DD4" w:rsidRDefault="00887DD4" w:rsidP="00887DD4">
      <w:pPr>
        <w:spacing w:line="360" w:lineRule="auto"/>
        <w:jc w:val="both"/>
        <w:rPr>
          <w:rFonts w:asciiTheme="majorBidi" w:eastAsia="Times New Roman" w:hAnsiTheme="majorBidi" w:cstheme="majorBidi"/>
          <w:color w:val="000000"/>
          <w:sz w:val="24"/>
          <w:szCs w:val="24"/>
        </w:rPr>
      </w:pPr>
      <w:r w:rsidRPr="00961BB3">
        <w:rPr>
          <w:rFonts w:asciiTheme="majorBidi" w:eastAsia="Times New Roman" w:hAnsiTheme="majorBidi" w:cstheme="majorBidi"/>
          <w:color w:val="000000"/>
          <w:sz w:val="24"/>
          <w:szCs w:val="24"/>
        </w:rPr>
        <w:t xml:space="preserve">* P &lt; 0.05 </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Group I; + P &lt; 0.05</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xml:space="preserve">. Group II; # P &lt; 0.05 </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xml:space="preserve">. Group III. </w:t>
      </w:r>
    </w:p>
    <w:p w14:paraId="1C9B941F" w14:textId="714B2520" w:rsidR="00653573" w:rsidRPr="002A157D" w:rsidRDefault="00653573" w:rsidP="00653573">
      <w:pPr>
        <w:rPr>
          <w:rFonts w:asciiTheme="majorBidi" w:eastAsia="Times New Roman" w:hAnsiTheme="majorBidi" w:cstheme="majorBidi"/>
          <w:b/>
          <w:bCs/>
          <w:noProof/>
          <w:color w:val="000000"/>
          <w:sz w:val="28"/>
          <w:szCs w:val="28"/>
        </w:rPr>
      </w:pPr>
      <w:r w:rsidRPr="002A157D">
        <w:rPr>
          <w:rFonts w:asciiTheme="majorBidi" w:eastAsia="Times New Roman" w:hAnsiTheme="majorBidi" w:cstheme="majorBidi"/>
          <w:b/>
          <w:bCs/>
          <w:noProof/>
          <w:color w:val="000000"/>
          <w:sz w:val="28"/>
          <w:szCs w:val="28"/>
        </w:rPr>
        <w:t>From table 2</w:t>
      </w:r>
      <w:r w:rsidR="008E6BE9" w:rsidRPr="002A157D">
        <w:rPr>
          <w:rFonts w:asciiTheme="majorBidi" w:eastAsia="Times New Roman" w:hAnsiTheme="majorBidi" w:cstheme="majorBidi"/>
          <w:b/>
          <w:bCs/>
          <w:noProof/>
          <w:color w:val="000000"/>
          <w:sz w:val="28"/>
          <w:szCs w:val="28"/>
        </w:rPr>
        <w:t>:</w:t>
      </w:r>
    </w:p>
    <w:p w14:paraId="263C5448" w14:textId="538C70F8" w:rsidR="00653573" w:rsidRDefault="00653573" w:rsidP="00653573">
      <w:pPr>
        <w:pStyle w:val="ListParagraph"/>
        <w:numPr>
          <w:ilvl w:val="0"/>
          <w:numId w:val="10"/>
        </w:numPr>
        <w:spacing w:after="200" w:line="360" w:lineRule="auto"/>
        <w:jc w:val="both"/>
        <w:rPr>
          <w:rFonts w:asciiTheme="majorBidi" w:hAnsiTheme="majorBidi" w:cstheme="majorBidi"/>
          <w:sz w:val="28"/>
          <w:szCs w:val="28"/>
          <w:lang w:bidi="ar-EG"/>
        </w:rPr>
      </w:pPr>
      <w:r w:rsidRPr="004B0D76">
        <w:rPr>
          <w:rFonts w:asciiTheme="majorBidi" w:hAnsiTheme="majorBidi" w:cstheme="majorBidi"/>
          <w:sz w:val="28"/>
          <w:szCs w:val="28"/>
          <w:lang w:bidi="ar-EG"/>
        </w:rPr>
        <w:t xml:space="preserve">There was a non-significant change </w:t>
      </w:r>
      <w:r w:rsidRPr="004B0D76">
        <w:rPr>
          <w:rFonts w:asciiTheme="majorBidi" w:hAnsiTheme="majorBidi" w:cstheme="majorBidi"/>
          <w:b/>
          <w:bCs/>
          <w:sz w:val="28"/>
          <w:szCs w:val="28"/>
          <w:lang w:bidi="ar-EG"/>
        </w:rPr>
        <w:t>(P &gt; 0.05)</w:t>
      </w:r>
      <w:r w:rsidRPr="004B0D76">
        <w:rPr>
          <w:rFonts w:asciiTheme="majorBidi" w:hAnsiTheme="majorBidi" w:cstheme="majorBidi"/>
          <w:sz w:val="28"/>
          <w:szCs w:val="28"/>
          <w:lang w:bidi="ar-EG"/>
        </w:rPr>
        <w:t xml:space="preserve"> in </w:t>
      </w:r>
      <w:r>
        <w:rPr>
          <w:rFonts w:asciiTheme="majorBidi" w:hAnsiTheme="majorBidi" w:cstheme="majorBidi"/>
          <w:sz w:val="28"/>
          <w:szCs w:val="28"/>
          <w:lang w:bidi="ar-EG"/>
        </w:rPr>
        <w:t xml:space="preserve">FSH, E2, GABA and Glutamate </w:t>
      </w:r>
      <w:r w:rsidRPr="004B0D76">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levels </w:t>
      </w:r>
      <w:r w:rsidRPr="004B0D76">
        <w:rPr>
          <w:rFonts w:asciiTheme="majorBidi" w:hAnsiTheme="majorBidi" w:cstheme="majorBidi"/>
          <w:sz w:val="28"/>
          <w:szCs w:val="28"/>
          <w:lang w:bidi="ar-EG"/>
        </w:rPr>
        <w:t xml:space="preserve">in group II </w:t>
      </w:r>
      <w:r>
        <w:rPr>
          <w:rFonts w:asciiTheme="majorBidi" w:hAnsiTheme="majorBidi" w:cstheme="majorBidi"/>
          <w:sz w:val="28"/>
          <w:szCs w:val="28"/>
          <w:lang w:bidi="ar-EG"/>
        </w:rPr>
        <w:t>after t</w:t>
      </w:r>
      <w:r w:rsidRPr="004B0D76">
        <w:rPr>
          <w:rFonts w:asciiTheme="majorBidi" w:hAnsiTheme="majorBidi" w:cstheme="majorBidi"/>
          <w:sz w:val="28"/>
          <w:szCs w:val="28"/>
          <w:lang w:bidi="ar-EG"/>
        </w:rPr>
        <w:t xml:space="preserve">reatment  with </w:t>
      </w:r>
      <w:r w:rsidRPr="004B0D76">
        <w:rPr>
          <w:rFonts w:asciiTheme="majorBidi" w:eastAsia="Times New Roman" w:hAnsiTheme="majorBidi" w:cstheme="majorBidi"/>
          <w:sz w:val="28"/>
          <w:szCs w:val="28"/>
        </w:rPr>
        <w:t xml:space="preserve">isoflavone </w:t>
      </w:r>
      <w:r>
        <w:rPr>
          <w:rFonts w:asciiTheme="majorBidi" w:eastAsia="Times New Roman" w:hAnsiTheme="majorBidi" w:cstheme="majorBidi"/>
          <w:sz w:val="28"/>
          <w:szCs w:val="28"/>
        </w:rPr>
        <w:t>in</w:t>
      </w:r>
      <w:r w:rsidRPr="004B0D76">
        <w:rPr>
          <w:rFonts w:asciiTheme="majorBidi" w:hAnsiTheme="majorBidi" w:cstheme="majorBidi"/>
          <w:sz w:val="28"/>
          <w:szCs w:val="28"/>
          <w:lang w:bidi="ar-EG"/>
        </w:rPr>
        <w:t xml:space="preserve"> a dose of (100 mg/kg for 90 days), when compared with that of sham group (group I).</w:t>
      </w:r>
    </w:p>
    <w:p w14:paraId="737A1662" w14:textId="4B99BF9F" w:rsidR="00653573" w:rsidRDefault="00653573" w:rsidP="00653573">
      <w:pPr>
        <w:pStyle w:val="ListParagraph"/>
        <w:numPr>
          <w:ilvl w:val="0"/>
          <w:numId w:val="10"/>
        </w:numPr>
        <w:spacing w:after="200" w:line="360" w:lineRule="auto"/>
        <w:jc w:val="both"/>
        <w:rPr>
          <w:rFonts w:asciiTheme="majorBidi" w:hAnsiTheme="majorBidi" w:cstheme="majorBidi"/>
          <w:sz w:val="28"/>
          <w:szCs w:val="28"/>
          <w:lang w:bidi="ar-EG"/>
        </w:rPr>
      </w:pPr>
      <w:r w:rsidRPr="004B0D76">
        <w:rPr>
          <w:rFonts w:asciiTheme="majorBidi" w:hAnsiTheme="majorBidi" w:cstheme="majorBidi"/>
          <w:sz w:val="28"/>
          <w:szCs w:val="28"/>
          <w:lang w:bidi="ar-EG"/>
        </w:rPr>
        <w:t>However, ovar</w:t>
      </w:r>
      <w:r>
        <w:rPr>
          <w:rFonts w:asciiTheme="majorBidi" w:hAnsiTheme="majorBidi" w:cstheme="majorBidi"/>
          <w:sz w:val="28"/>
          <w:szCs w:val="28"/>
          <w:lang w:bidi="ar-EG"/>
        </w:rPr>
        <w:t>i</w:t>
      </w:r>
      <w:r w:rsidRPr="004B0D76">
        <w:rPr>
          <w:rFonts w:asciiTheme="majorBidi" w:hAnsiTheme="majorBidi" w:cstheme="majorBidi"/>
          <w:sz w:val="28"/>
          <w:szCs w:val="28"/>
          <w:lang w:bidi="ar-EG"/>
        </w:rPr>
        <w:t xml:space="preserve">ectomy resulted in a significant </w:t>
      </w:r>
      <w:r>
        <w:rPr>
          <w:rFonts w:asciiTheme="majorBidi" w:hAnsiTheme="majorBidi" w:cstheme="majorBidi"/>
          <w:sz w:val="28"/>
          <w:szCs w:val="28"/>
          <w:lang w:bidi="ar-EG"/>
        </w:rPr>
        <w:t>increase</w:t>
      </w:r>
      <w:r w:rsidRPr="004B0D76">
        <w:rPr>
          <w:rFonts w:asciiTheme="majorBidi" w:hAnsiTheme="majorBidi" w:cstheme="majorBidi"/>
          <w:sz w:val="28"/>
          <w:szCs w:val="28"/>
          <w:lang w:bidi="ar-EG"/>
        </w:rPr>
        <w:t xml:space="preserve"> </w:t>
      </w:r>
      <w:r w:rsidRPr="004B0D76">
        <w:rPr>
          <w:rFonts w:asciiTheme="majorBidi" w:hAnsiTheme="majorBidi" w:cstheme="majorBidi"/>
          <w:b/>
          <w:bCs/>
          <w:sz w:val="28"/>
          <w:szCs w:val="28"/>
          <w:lang w:bidi="ar-EG"/>
        </w:rPr>
        <w:t>(P &lt; 0.01)</w:t>
      </w:r>
      <w:r w:rsidRPr="004B0D76">
        <w:rPr>
          <w:rFonts w:asciiTheme="majorBidi" w:hAnsiTheme="majorBidi" w:cstheme="majorBidi"/>
          <w:sz w:val="28"/>
          <w:szCs w:val="28"/>
          <w:lang w:bidi="ar-EG"/>
        </w:rPr>
        <w:t xml:space="preserve"> in </w:t>
      </w:r>
      <w:r>
        <w:rPr>
          <w:rFonts w:asciiTheme="majorBidi" w:hAnsiTheme="majorBidi" w:cstheme="majorBidi"/>
          <w:sz w:val="28"/>
          <w:szCs w:val="28"/>
          <w:lang w:bidi="ar-EG"/>
        </w:rPr>
        <w:t xml:space="preserve">FSH &amp; GABA levels and </w:t>
      </w:r>
      <w:r w:rsidRPr="004B0D76">
        <w:rPr>
          <w:rFonts w:asciiTheme="majorBidi" w:hAnsiTheme="majorBidi" w:cstheme="majorBidi"/>
          <w:sz w:val="28"/>
          <w:szCs w:val="28"/>
          <w:lang w:bidi="ar-EG"/>
        </w:rPr>
        <w:t>a significant</w:t>
      </w:r>
      <w:r>
        <w:rPr>
          <w:rFonts w:asciiTheme="majorBidi" w:hAnsiTheme="majorBidi" w:cstheme="majorBidi"/>
          <w:sz w:val="28"/>
          <w:szCs w:val="28"/>
          <w:lang w:bidi="ar-EG"/>
        </w:rPr>
        <w:t xml:space="preserve"> decrease in E2 &amp; Glutamate levels</w:t>
      </w:r>
      <w:r w:rsidRPr="004B0D76">
        <w:rPr>
          <w:rFonts w:asciiTheme="majorBidi" w:hAnsiTheme="majorBidi" w:cstheme="majorBidi"/>
          <w:sz w:val="28"/>
          <w:szCs w:val="28"/>
          <w:lang w:bidi="ar-EG"/>
        </w:rPr>
        <w:t xml:space="preserve"> in group III when compared with that of sham group (group I)</w:t>
      </w:r>
      <w:r w:rsidRPr="004B0D76">
        <w:rPr>
          <w:rFonts w:asciiTheme="majorBidi" w:eastAsia="Times New Roman" w:hAnsiTheme="majorBidi" w:cstheme="majorBidi"/>
          <w:sz w:val="28"/>
          <w:szCs w:val="28"/>
        </w:rPr>
        <w:t xml:space="preserve"> and sham+ isoflavone group (group II)</w:t>
      </w:r>
      <w:r w:rsidRPr="004B0D76">
        <w:rPr>
          <w:rFonts w:asciiTheme="majorBidi" w:hAnsiTheme="majorBidi" w:cstheme="majorBidi"/>
          <w:sz w:val="28"/>
          <w:szCs w:val="28"/>
          <w:lang w:bidi="ar-EG"/>
        </w:rPr>
        <w:t>.</w:t>
      </w:r>
    </w:p>
    <w:p w14:paraId="7247862F" w14:textId="3410DCD0" w:rsidR="00863DAD" w:rsidRPr="00F25F89" w:rsidRDefault="00653573" w:rsidP="00F25F89">
      <w:pPr>
        <w:pStyle w:val="ListParagraph"/>
        <w:numPr>
          <w:ilvl w:val="0"/>
          <w:numId w:val="10"/>
        </w:numPr>
        <w:spacing w:after="200" w:line="360" w:lineRule="auto"/>
        <w:jc w:val="both"/>
        <w:rPr>
          <w:rFonts w:asciiTheme="majorBidi" w:eastAsia="Times New Roman" w:hAnsiTheme="majorBidi" w:cstheme="majorBidi"/>
          <w:sz w:val="28"/>
          <w:szCs w:val="28"/>
        </w:rPr>
      </w:pPr>
      <w:r w:rsidRPr="004B0D76">
        <w:rPr>
          <w:rFonts w:asciiTheme="majorBidi" w:hAnsiTheme="majorBidi" w:cstheme="majorBidi"/>
          <w:sz w:val="28"/>
          <w:szCs w:val="28"/>
          <w:lang w:bidi="ar-EG"/>
        </w:rPr>
        <w:lastRenderedPageBreak/>
        <w:t xml:space="preserve">On the other hand, </w:t>
      </w:r>
      <w:r>
        <w:rPr>
          <w:rFonts w:asciiTheme="majorBidi" w:hAnsiTheme="majorBidi" w:cstheme="majorBidi"/>
          <w:sz w:val="28"/>
          <w:szCs w:val="28"/>
          <w:lang w:bidi="ar-EG"/>
        </w:rPr>
        <w:t>t</w:t>
      </w:r>
      <w:r w:rsidRPr="004B0D76">
        <w:rPr>
          <w:rFonts w:asciiTheme="majorBidi" w:hAnsiTheme="majorBidi" w:cstheme="majorBidi"/>
          <w:sz w:val="28"/>
          <w:szCs w:val="28"/>
          <w:lang w:bidi="ar-EG"/>
        </w:rPr>
        <w:t xml:space="preserve">reatment with </w:t>
      </w:r>
      <w:r w:rsidRPr="004B0D76">
        <w:rPr>
          <w:rFonts w:asciiTheme="majorBidi" w:eastAsia="Times New Roman" w:hAnsiTheme="majorBidi" w:cstheme="majorBidi"/>
          <w:sz w:val="28"/>
          <w:szCs w:val="28"/>
        </w:rPr>
        <w:t>isoflavone after ovar</w:t>
      </w:r>
      <w:r>
        <w:rPr>
          <w:rFonts w:asciiTheme="majorBidi" w:eastAsia="Times New Roman" w:hAnsiTheme="majorBidi" w:cstheme="majorBidi"/>
          <w:sz w:val="28"/>
          <w:szCs w:val="28"/>
        </w:rPr>
        <w:t>i</w:t>
      </w:r>
      <w:r w:rsidRPr="004B0D76">
        <w:rPr>
          <w:rFonts w:asciiTheme="majorBidi" w:eastAsia="Times New Roman" w:hAnsiTheme="majorBidi" w:cstheme="majorBidi"/>
          <w:sz w:val="28"/>
          <w:szCs w:val="28"/>
        </w:rPr>
        <w:t xml:space="preserve">ectomy </w:t>
      </w:r>
      <w:r w:rsidRPr="004B0D76">
        <w:rPr>
          <w:rFonts w:asciiTheme="majorBidi" w:hAnsiTheme="majorBidi" w:cstheme="majorBidi"/>
          <w:sz w:val="28"/>
          <w:szCs w:val="28"/>
          <w:lang w:bidi="ar-EG"/>
        </w:rPr>
        <w:t xml:space="preserve">in group IV in a dose of (100 mg/kg for 90 days), significantly </w:t>
      </w:r>
      <w:r>
        <w:rPr>
          <w:rFonts w:asciiTheme="majorBidi" w:hAnsiTheme="majorBidi" w:cstheme="majorBidi"/>
          <w:sz w:val="28"/>
          <w:szCs w:val="28"/>
          <w:lang w:bidi="ar-EG"/>
        </w:rPr>
        <w:t>decreased</w:t>
      </w:r>
      <w:r w:rsidRPr="004B0D76">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FSH &amp; GABA levels </w:t>
      </w:r>
      <w:r w:rsidRPr="004B0D76">
        <w:rPr>
          <w:rFonts w:asciiTheme="majorBidi" w:hAnsiTheme="majorBidi" w:cstheme="majorBidi"/>
          <w:sz w:val="28"/>
          <w:szCs w:val="28"/>
          <w:lang w:bidi="ar-EG"/>
        </w:rPr>
        <w:t>(</w:t>
      </w:r>
      <w:r w:rsidRPr="004B0D76">
        <w:rPr>
          <w:rFonts w:asciiTheme="majorBidi" w:hAnsiTheme="majorBidi" w:cstheme="majorBidi"/>
          <w:b/>
          <w:bCs/>
          <w:sz w:val="28"/>
          <w:szCs w:val="28"/>
          <w:lang w:bidi="ar-EG"/>
        </w:rPr>
        <w:t>P &lt; 0.05)</w:t>
      </w:r>
      <w:r w:rsidRPr="00653573">
        <w:rPr>
          <w:rFonts w:asciiTheme="majorBidi" w:hAnsiTheme="majorBidi" w:cstheme="majorBidi"/>
          <w:sz w:val="28"/>
          <w:szCs w:val="28"/>
          <w:lang w:bidi="ar-EG"/>
        </w:rPr>
        <w:t xml:space="preserve"> and increased E2 &amp; Glutamate levels</w:t>
      </w:r>
      <w:r w:rsidRPr="004B0D76">
        <w:rPr>
          <w:rFonts w:asciiTheme="majorBidi" w:hAnsiTheme="majorBidi" w:cstheme="majorBidi"/>
          <w:sz w:val="28"/>
          <w:szCs w:val="28"/>
          <w:lang w:bidi="ar-EG"/>
        </w:rPr>
        <w:t xml:space="preserve"> when compared with group II</w:t>
      </w:r>
      <w:r w:rsidR="00F25F89">
        <w:rPr>
          <w:rFonts w:asciiTheme="majorBidi" w:hAnsiTheme="majorBidi" w:cstheme="majorBidi"/>
          <w:sz w:val="28"/>
          <w:szCs w:val="28"/>
          <w:lang w:bidi="ar-EG"/>
        </w:rPr>
        <w:t>.</w:t>
      </w:r>
    </w:p>
    <w:p w14:paraId="71ED48D9" w14:textId="769305BF" w:rsidR="0009261E" w:rsidRPr="00FA0DC1" w:rsidRDefault="00B4505C" w:rsidP="0009261E">
      <w:pPr>
        <w:spacing w:line="360" w:lineRule="auto"/>
        <w:ind w:left="1276" w:hanging="1276"/>
        <w:jc w:val="both"/>
        <w:rPr>
          <w:rFonts w:asciiTheme="majorBidi" w:hAnsiTheme="majorBidi" w:cstheme="majorBidi"/>
          <w:b/>
          <w:bCs/>
          <w:sz w:val="28"/>
          <w:szCs w:val="28"/>
          <w:lang w:bidi="ar-EG"/>
        </w:rPr>
      </w:pPr>
      <w:r>
        <w:rPr>
          <w:rFonts w:asciiTheme="majorBidi" w:hAnsiTheme="majorBidi" w:cstheme="majorBidi"/>
          <w:b/>
          <w:bCs/>
          <w:sz w:val="28"/>
          <w:szCs w:val="28"/>
        </w:rPr>
        <w:t xml:space="preserve"> </w:t>
      </w:r>
      <w:r w:rsidR="0009261E">
        <w:rPr>
          <w:rFonts w:asciiTheme="majorBidi" w:hAnsiTheme="majorBidi" w:cstheme="majorBidi"/>
          <w:b/>
          <w:bCs/>
          <w:sz w:val="28"/>
          <w:szCs w:val="28"/>
        </w:rPr>
        <w:t>3.3.</w:t>
      </w:r>
      <w:r w:rsidR="0009261E">
        <w:rPr>
          <w:rFonts w:asciiTheme="majorBidi" w:hAnsiTheme="majorBidi" w:cstheme="majorBidi"/>
          <w:b/>
          <w:bCs/>
          <w:sz w:val="28"/>
          <w:szCs w:val="28"/>
          <w:lang w:val="en-AU"/>
        </w:rPr>
        <w:t xml:space="preserve"> </w:t>
      </w:r>
      <w:r w:rsidR="0009261E" w:rsidRPr="00B61EAB">
        <w:rPr>
          <w:rFonts w:asciiTheme="majorBidi" w:hAnsiTheme="majorBidi" w:cstheme="majorBidi"/>
          <w:b/>
          <w:bCs/>
          <w:sz w:val="28"/>
          <w:szCs w:val="28"/>
        </w:rPr>
        <w:t>Table (</w:t>
      </w:r>
      <w:r w:rsidR="0009261E">
        <w:rPr>
          <w:rFonts w:asciiTheme="majorBidi" w:hAnsiTheme="majorBidi" w:cstheme="majorBidi"/>
          <w:b/>
          <w:bCs/>
          <w:sz w:val="28"/>
          <w:szCs w:val="28"/>
        </w:rPr>
        <w:t>3</w:t>
      </w:r>
      <w:r w:rsidR="0009261E" w:rsidRPr="00B61EAB">
        <w:rPr>
          <w:rFonts w:asciiTheme="majorBidi" w:hAnsiTheme="majorBidi" w:cstheme="majorBidi"/>
          <w:b/>
          <w:bCs/>
          <w:sz w:val="28"/>
          <w:szCs w:val="28"/>
        </w:rPr>
        <w:t>)</w:t>
      </w:r>
      <w:r w:rsidR="008E6BE9">
        <w:rPr>
          <w:rFonts w:asciiTheme="majorBidi" w:hAnsiTheme="majorBidi" w:cstheme="majorBidi"/>
          <w:b/>
          <w:bCs/>
          <w:sz w:val="28"/>
          <w:szCs w:val="28"/>
        </w:rPr>
        <w:t>:</w:t>
      </w:r>
      <w:r w:rsidR="002A157D">
        <w:rPr>
          <w:rFonts w:asciiTheme="majorBidi" w:hAnsiTheme="majorBidi" w:cstheme="majorBidi"/>
          <w:b/>
          <w:bCs/>
          <w:sz w:val="28"/>
          <w:szCs w:val="28"/>
        </w:rPr>
        <w:t xml:space="preserve"> </w:t>
      </w:r>
      <w:r w:rsidR="0009261E" w:rsidRPr="00FA0DC1">
        <w:rPr>
          <w:rFonts w:asciiTheme="majorBidi" w:hAnsiTheme="majorBidi" w:cstheme="majorBidi"/>
          <w:b/>
          <w:bCs/>
          <w:sz w:val="28"/>
          <w:szCs w:val="28"/>
          <w:lang w:bidi="ar-EG"/>
        </w:rPr>
        <w:t xml:space="preserve">The mean of </w:t>
      </w:r>
      <w:r w:rsidR="0009261E" w:rsidRPr="00FA0DC1">
        <w:rPr>
          <w:rFonts w:asciiTheme="majorBidi" w:eastAsia="Calibri" w:hAnsiTheme="majorBidi" w:cstheme="majorBidi"/>
          <w:b/>
          <w:bCs/>
          <w:sz w:val="28"/>
          <w:szCs w:val="28"/>
        </w:rPr>
        <w:t>discrimination in</w:t>
      </w:r>
      <w:r w:rsidR="0009261E" w:rsidRPr="00FA0DC1">
        <w:rPr>
          <w:rFonts w:asciiTheme="majorBidi" w:hAnsiTheme="majorBidi" w:cstheme="majorBidi"/>
          <w:b/>
          <w:bCs/>
          <w:sz w:val="28"/>
          <w:szCs w:val="28"/>
          <w:lang w:bidi="ar-EG"/>
        </w:rPr>
        <w:t>dex (d1),</w:t>
      </w:r>
      <w:r w:rsidR="0009261E" w:rsidRPr="00FA0DC1">
        <w:rPr>
          <w:rFonts w:asciiTheme="majorBidi" w:eastAsia="Calibri" w:hAnsiTheme="majorBidi" w:cstheme="majorBidi"/>
          <w:b/>
          <w:bCs/>
          <w:sz w:val="28"/>
          <w:szCs w:val="28"/>
        </w:rPr>
        <w:t xml:space="preserve"> discrimination ratio (d2) and recognition index (RI) </w:t>
      </w:r>
      <w:r w:rsidR="0009261E" w:rsidRPr="00FA0DC1">
        <w:rPr>
          <w:rFonts w:asciiTheme="majorBidi" w:hAnsiTheme="majorBidi" w:cstheme="majorBidi"/>
          <w:b/>
          <w:bCs/>
          <w:sz w:val="28"/>
          <w:szCs w:val="28"/>
          <w:lang w:bidi="ar-EG"/>
        </w:rPr>
        <w:t>in different experimental groups 90 days after isoflavone treatment.</w:t>
      </w:r>
    </w:p>
    <w:tbl>
      <w:tblPr>
        <w:tblStyle w:val="TableGrid"/>
        <w:tblpPr w:leftFromText="180" w:rightFromText="180" w:vertAnchor="page" w:horzAnchor="margin" w:tblpXSpec="center" w:tblpY="4849"/>
        <w:tblW w:w="11526" w:type="dxa"/>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430"/>
        <w:gridCol w:w="1843"/>
        <w:gridCol w:w="2126"/>
        <w:gridCol w:w="2311"/>
        <w:gridCol w:w="2520"/>
        <w:gridCol w:w="1296"/>
      </w:tblGrid>
      <w:tr w:rsidR="006E40B9" w:rsidRPr="002D011A" w14:paraId="09EDE58F" w14:textId="77777777" w:rsidTr="006E40B9">
        <w:trPr>
          <w:trHeight w:val="719"/>
        </w:trPr>
        <w:tc>
          <w:tcPr>
            <w:tcW w:w="1430" w:type="dxa"/>
            <w:shd w:val="clear" w:color="auto" w:fill="D9D9D9" w:themeFill="background1" w:themeFillShade="D9"/>
          </w:tcPr>
          <w:p w14:paraId="2AFEDCDA"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p>
        </w:tc>
        <w:tc>
          <w:tcPr>
            <w:tcW w:w="1843" w:type="dxa"/>
            <w:vAlign w:val="center"/>
          </w:tcPr>
          <w:p w14:paraId="0E6B5A56"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Group I</w:t>
            </w:r>
          </w:p>
        </w:tc>
        <w:tc>
          <w:tcPr>
            <w:tcW w:w="2126" w:type="dxa"/>
            <w:vAlign w:val="center"/>
          </w:tcPr>
          <w:p w14:paraId="47753F21"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Group II</w:t>
            </w:r>
          </w:p>
        </w:tc>
        <w:tc>
          <w:tcPr>
            <w:tcW w:w="2311" w:type="dxa"/>
            <w:vAlign w:val="center"/>
          </w:tcPr>
          <w:p w14:paraId="78039D11"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Group III</w:t>
            </w:r>
          </w:p>
        </w:tc>
        <w:tc>
          <w:tcPr>
            <w:tcW w:w="2520" w:type="dxa"/>
            <w:vAlign w:val="center"/>
          </w:tcPr>
          <w:p w14:paraId="3DAD8B57"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Group IV</w:t>
            </w:r>
          </w:p>
        </w:tc>
        <w:tc>
          <w:tcPr>
            <w:tcW w:w="1296" w:type="dxa"/>
          </w:tcPr>
          <w:p w14:paraId="45C74D51"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Pr>
                <w:rFonts w:asciiTheme="majorBidi" w:hAnsiTheme="majorBidi" w:cstheme="majorBidi"/>
                <w:b/>
                <w:bCs/>
                <w:sz w:val="24"/>
                <w:szCs w:val="24"/>
                <w:lang w:bidi="ar-EG"/>
              </w:rPr>
              <w:t>P value</w:t>
            </w:r>
          </w:p>
        </w:tc>
      </w:tr>
      <w:tr w:rsidR="006E40B9" w:rsidRPr="002D011A" w14:paraId="3CCF9B01" w14:textId="77777777" w:rsidTr="006E40B9">
        <w:trPr>
          <w:trHeight w:val="719"/>
        </w:trPr>
        <w:tc>
          <w:tcPr>
            <w:tcW w:w="1430" w:type="dxa"/>
            <w:shd w:val="clear" w:color="auto" w:fill="D9D9D9" w:themeFill="background1" w:themeFillShade="D9"/>
          </w:tcPr>
          <w:p w14:paraId="068C5D38"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d1</w:t>
            </w:r>
          </w:p>
        </w:tc>
        <w:tc>
          <w:tcPr>
            <w:tcW w:w="1843" w:type="dxa"/>
          </w:tcPr>
          <w:p w14:paraId="51E0DEA5"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39.75 ± 9.55</w:t>
            </w:r>
          </w:p>
        </w:tc>
        <w:tc>
          <w:tcPr>
            <w:tcW w:w="2126" w:type="dxa"/>
          </w:tcPr>
          <w:p w14:paraId="3ACA4DB6"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38.87 ± 11.75</w:t>
            </w:r>
          </w:p>
        </w:tc>
        <w:tc>
          <w:tcPr>
            <w:tcW w:w="2311" w:type="dxa"/>
          </w:tcPr>
          <w:p w14:paraId="7E141CED"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-46.12 ± 7.73</w:t>
            </w:r>
            <w:r>
              <w:rPr>
                <w:rFonts w:asciiTheme="majorBidi" w:hAnsiTheme="majorBidi" w:cstheme="majorBidi"/>
                <w:b/>
                <w:bCs/>
                <w:sz w:val="24"/>
                <w:szCs w:val="24"/>
                <w:lang w:bidi="ar-EG"/>
              </w:rPr>
              <w:t xml:space="preserve"> *</w:t>
            </w:r>
            <w:r w:rsidRPr="00013124">
              <w:rPr>
                <w:rFonts w:asciiTheme="majorBidi" w:hAnsiTheme="majorBidi" w:cstheme="majorBidi"/>
                <w:b/>
                <w:bCs/>
              </w:rPr>
              <w:t xml:space="preserve"> +</w:t>
            </w:r>
          </w:p>
        </w:tc>
        <w:tc>
          <w:tcPr>
            <w:tcW w:w="2520" w:type="dxa"/>
          </w:tcPr>
          <w:p w14:paraId="64A699D2"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eastAsia="Times New Roman" w:hAnsiTheme="majorBidi" w:cstheme="majorBidi"/>
                <w:b/>
                <w:bCs/>
                <w:color w:val="000000"/>
                <w:sz w:val="24"/>
                <w:szCs w:val="24"/>
              </w:rPr>
              <w:t>22.4±7.4</w:t>
            </w:r>
            <w:r>
              <w:rPr>
                <w:rFonts w:asciiTheme="majorBidi" w:eastAsia="Times New Roman" w:hAnsiTheme="majorBidi" w:cstheme="majorBidi"/>
                <w:b/>
                <w:bCs/>
                <w:color w:val="000000"/>
                <w:sz w:val="24"/>
                <w:szCs w:val="24"/>
              </w:rPr>
              <w:t xml:space="preserve"> </w:t>
            </w:r>
            <w:r w:rsidRPr="00E628FE">
              <w:rPr>
                <w:rFonts w:asciiTheme="majorBidi" w:eastAsia="Times New Roman" w:hAnsiTheme="majorBidi" w:cstheme="majorBidi"/>
                <w:b/>
                <w:bCs/>
                <w:color w:val="000000"/>
                <w:sz w:val="28"/>
                <w:szCs w:val="28"/>
              </w:rPr>
              <w:t>* + #</w:t>
            </w:r>
          </w:p>
        </w:tc>
        <w:tc>
          <w:tcPr>
            <w:tcW w:w="1296" w:type="dxa"/>
          </w:tcPr>
          <w:p w14:paraId="6667F284" w14:textId="77777777" w:rsidR="006E40B9" w:rsidRPr="002D011A" w:rsidRDefault="006E40B9" w:rsidP="006E40B9">
            <w:pPr>
              <w:spacing w:line="360" w:lineRule="auto"/>
              <w:contextualSpacing/>
              <w:jc w:val="center"/>
              <w:rPr>
                <w:rFonts w:asciiTheme="majorBidi" w:eastAsia="Times New Roman" w:hAnsiTheme="majorBidi" w:cstheme="majorBidi"/>
                <w:b/>
                <w:bCs/>
                <w:color w:val="000000"/>
                <w:sz w:val="24"/>
                <w:szCs w:val="24"/>
              </w:rPr>
            </w:pPr>
            <w:r w:rsidRPr="000A384A">
              <w:rPr>
                <w:rFonts w:asciiTheme="majorBidi" w:hAnsiTheme="majorBidi" w:cstheme="majorBidi"/>
                <w:sz w:val="24"/>
                <w:szCs w:val="24"/>
                <w:lang w:bidi="ar-EG"/>
              </w:rPr>
              <w:t>&lt;0.05</w:t>
            </w:r>
          </w:p>
        </w:tc>
      </w:tr>
      <w:tr w:rsidR="006E40B9" w:rsidRPr="002D011A" w14:paraId="510B4951" w14:textId="77777777" w:rsidTr="006E40B9">
        <w:trPr>
          <w:trHeight w:val="299"/>
        </w:trPr>
        <w:tc>
          <w:tcPr>
            <w:tcW w:w="1430" w:type="dxa"/>
            <w:shd w:val="clear" w:color="auto" w:fill="D9D9D9" w:themeFill="background1" w:themeFillShade="D9"/>
          </w:tcPr>
          <w:p w14:paraId="037A422B" w14:textId="77777777" w:rsidR="006E40B9" w:rsidRPr="002D011A" w:rsidRDefault="006E40B9" w:rsidP="006E40B9">
            <w:pPr>
              <w:spacing w:line="360" w:lineRule="auto"/>
              <w:contextualSpacing/>
              <w:jc w:val="center"/>
              <w:rPr>
                <w:rFonts w:asciiTheme="majorBidi" w:hAnsiTheme="majorBidi" w:cstheme="majorBidi"/>
                <w:b/>
                <w:bCs/>
                <w:sz w:val="24"/>
                <w:szCs w:val="24"/>
                <w:lang w:bidi="en-US"/>
              </w:rPr>
            </w:pPr>
            <w:r w:rsidRPr="002D011A">
              <w:rPr>
                <w:rFonts w:asciiTheme="majorBidi" w:hAnsiTheme="majorBidi" w:cstheme="majorBidi"/>
                <w:b/>
                <w:bCs/>
                <w:sz w:val="24"/>
                <w:szCs w:val="24"/>
                <w:lang w:bidi="en-US"/>
              </w:rPr>
              <w:t>d2</w:t>
            </w:r>
          </w:p>
        </w:tc>
        <w:tc>
          <w:tcPr>
            <w:tcW w:w="1843" w:type="dxa"/>
          </w:tcPr>
          <w:p w14:paraId="04492612"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0.46 ± 0.089</w:t>
            </w:r>
          </w:p>
        </w:tc>
        <w:tc>
          <w:tcPr>
            <w:tcW w:w="2126" w:type="dxa"/>
          </w:tcPr>
          <w:p w14:paraId="054627BB"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0.46 ± 0.15</w:t>
            </w:r>
          </w:p>
        </w:tc>
        <w:tc>
          <w:tcPr>
            <w:tcW w:w="2311" w:type="dxa"/>
          </w:tcPr>
          <w:p w14:paraId="6F6EE455"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-0.59 ± 0.07</w:t>
            </w:r>
            <w:r>
              <w:rPr>
                <w:rFonts w:asciiTheme="majorBidi" w:hAnsiTheme="majorBidi" w:cstheme="majorBidi"/>
                <w:b/>
                <w:bCs/>
                <w:sz w:val="24"/>
                <w:szCs w:val="24"/>
                <w:lang w:bidi="ar-EG"/>
              </w:rPr>
              <w:t xml:space="preserve"> *</w:t>
            </w:r>
            <w:r w:rsidRPr="00013124">
              <w:rPr>
                <w:rFonts w:asciiTheme="majorBidi" w:hAnsiTheme="majorBidi" w:cstheme="majorBidi"/>
                <w:b/>
                <w:bCs/>
              </w:rPr>
              <w:t xml:space="preserve"> +</w:t>
            </w:r>
          </w:p>
        </w:tc>
        <w:tc>
          <w:tcPr>
            <w:tcW w:w="2520" w:type="dxa"/>
          </w:tcPr>
          <w:p w14:paraId="0C3A81F3"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0.29 ± 0.14</w:t>
            </w:r>
            <w:r>
              <w:rPr>
                <w:rFonts w:asciiTheme="majorBidi" w:hAnsiTheme="majorBidi" w:cstheme="majorBidi"/>
                <w:b/>
                <w:bCs/>
                <w:sz w:val="24"/>
                <w:szCs w:val="24"/>
                <w:lang w:bidi="ar-EG"/>
              </w:rPr>
              <w:t xml:space="preserve"> </w:t>
            </w:r>
            <w:r w:rsidRPr="00E628FE">
              <w:rPr>
                <w:rFonts w:asciiTheme="majorBidi" w:eastAsia="Times New Roman" w:hAnsiTheme="majorBidi" w:cstheme="majorBidi"/>
                <w:b/>
                <w:bCs/>
                <w:color w:val="000000"/>
                <w:sz w:val="28"/>
                <w:szCs w:val="28"/>
              </w:rPr>
              <w:t>* + #</w:t>
            </w:r>
          </w:p>
        </w:tc>
        <w:tc>
          <w:tcPr>
            <w:tcW w:w="1296" w:type="dxa"/>
          </w:tcPr>
          <w:p w14:paraId="3B97FE80"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r w:rsidR="006E40B9" w:rsidRPr="002D011A" w14:paraId="727031B1" w14:textId="77777777" w:rsidTr="006E40B9">
        <w:trPr>
          <w:trHeight w:val="299"/>
        </w:trPr>
        <w:tc>
          <w:tcPr>
            <w:tcW w:w="1430" w:type="dxa"/>
            <w:shd w:val="clear" w:color="auto" w:fill="D9D9D9" w:themeFill="background1" w:themeFillShade="D9"/>
          </w:tcPr>
          <w:p w14:paraId="390899F1"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RI</w:t>
            </w:r>
          </w:p>
        </w:tc>
        <w:tc>
          <w:tcPr>
            <w:tcW w:w="1843" w:type="dxa"/>
          </w:tcPr>
          <w:p w14:paraId="1A069383"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73.17 ± 4.45</w:t>
            </w:r>
          </w:p>
        </w:tc>
        <w:tc>
          <w:tcPr>
            <w:tcW w:w="2126" w:type="dxa"/>
          </w:tcPr>
          <w:p w14:paraId="0955BDB8" w14:textId="77777777" w:rsidR="006E40B9" w:rsidRPr="002D011A" w:rsidRDefault="006E40B9" w:rsidP="006E40B9">
            <w:pPr>
              <w:spacing w:line="360" w:lineRule="auto"/>
              <w:contextualSpacing/>
              <w:jc w:val="center"/>
              <w:rPr>
                <w:rFonts w:asciiTheme="majorBidi" w:hAnsiTheme="majorBidi" w:cstheme="majorBidi"/>
                <w:b/>
                <w:bCs/>
                <w:sz w:val="24"/>
                <w:szCs w:val="24"/>
                <w:vertAlign w:val="superscript"/>
                <w:lang w:bidi="ar-EG"/>
              </w:rPr>
            </w:pPr>
            <w:r w:rsidRPr="002D011A">
              <w:rPr>
                <w:rFonts w:asciiTheme="majorBidi" w:hAnsiTheme="majorBidi" w:cstheme="majorBidi"/>
                <w:b/>
                <w:bCs/>
                <w:sz w:val="24"/>
                <w:szCs w:val="24"/>
                <w:lang w:bidi="ar-EG"/>
              </w:rPr>
              <w:t>73.25 ± 5.06</w:t>
            </w:r>
          </w:p>
        </w:tc>
        <w:tc>
          <w:tcPr>
            <w:tcW w:w="2311" w:type="dxa"/>
          </w:tcPr>
          <w:p w14:paraId="395BE701"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2D011A">
              <w:rPr>
                <w:rFonts w:asciiTheme="majorBidi" w:hAnsiTheme="majorBidi" w:cstheme="majorBidi"/>
                <w:b/>
                <w:bCs/>
                <w:sz w:val="24"/>
                <w:szCs w:val="24"/>
                <w:lang w:bidi="ar-EG"/>
              </w:rPr>
              <w:t>20.1 ± 3.97</w:t>
            </w:r>
            <w:r>
              <w:rPr>
                <w:rFonts w:asciiTheme="majorBidi" w:hAnsiTheme="majorBidi" w:cstheme="majorBidi"/>
                <w:b/>
                <w:bCs/>
                <w:sz w:val="24"/>
                <w:szCs w:val="24"/>
                <w:lang w:bidi="ar-EG"/>
              </w:rPr>
              <w:t xml:space="preserve"> *</w:t>
            </w:r>
            <w:r w:rsidRPr="00013124">
              <w:rPr>
                <w:rFonts w:asciiTheme="majorBidi" w:hAnsiTheme="majorBidi" w:cstheme="majorBidi"/>
                <w:b/>
                <w:bCs/>
              </w:rPr>
              <w:t xml:space="preserve"> +</w:t>
            </w:r>
          </w:p>
        </w:tc>
        <w:tc>
          <w:tcPr>
            <w:tcW w:w="2520" w:type="dxa"/>
          </w:tcPr>
          <w:p w14:paraId="15B9DCD2" w14:textId="77777777" w:rsidR="006E40B9" w:rsidRPr="002D011A" w:rsidRDefault="006E40B9" w:rsidP="006E40B9">
            <w:pPr>
              <w:spacing w:line="360" w:lineRule="auto"/>
              <w:contextualSpacing/>
              <w:jc w:val="center"/>
              <w:rPr>
                <w:rFonts w:asciiTheme="majorBidi" w:hAnsiTheme="majorBidi" w:cstheme="majorBidi"/>
                <w:b/>
                <w:bCs/>
                <w:sz w:val="24"/>
                <w:szCs w:val="24"/>
                <w:vertAlign w:val="superscript"/>
                <w:lang w:bidi="ar-EG"/>
              </w:rPr>
            </w:pPr>
            <w:r w:rsidRPr="002D011A">
              <w:rPr>
                <w:rFonts w:asciiTheme="majorBidi" w:hAnsiTheme="majorBidi" w:cstheme="majorBidi"/>
                <w:b/>
                <w:bCs/>
                <w:sz w:val="24"/>
                <w:szCs w:val="24"/>
                <w:lang w:bidi="ar-EG"/>
              </w:rPr>
              <w:t>64.65 ± 7.22</w:t>
            </w:r>
            <w:r>
              <w:rPr>
                <w:rFonts w:asciiTheme="majorBidi" w:hAnsiTheme="majorBidi" w:cstheme="majorBidi"/>
                <w:b/>
                <w:bCs/>
                <w:sz w:val="24"/>
                <w:szCs w:val="24"/>
                <w:lang w:bidi="ar-EG"/>
              </w:rPr>
              <w:t xml:space="preserve"> </w:t>
            </w:r>
            <w:r w:rsidRPr="00E628FE">
              <w:rPr>
                <w:rFonts w:asciiTheme="majorBidi" w:eastAsia="Times New Roman" w:hAnsiTheme="majorBidi" w:cstheme="majorBidi"/>
                <w:b/>
                <w:bCs/>
                <w:color w:val="000000"/>
                <w:sz w:val="28"/>
                <w:szCs w:val="28"/>
              </w:rPr>
              <w:t>* + #</w:t>
            </w:r>
          </w:p>
        </w:tc>
        <w:tc>
          <w:tcPr>
            <w:tcW w:w="1296" w:type="dxa"/>
          </w:tcPr>
          <w:p w14:paraId="16591465" w14:textId="77777777" w:rsidR="006E40B9" w:rsidRPr="002D011A" w:rsidRDefault="006E40B9" w:rsidP="006E40B9">
            <w:pPr>
              <w:spacing w:line="360" w:lineRule="auto"/>
              <w:contextualSpacing/>
              <w:jc w:val="center"/>
              <w:rPr>
                <w:rFonts w:asciiTheme="majorBidi" w:hAnsiTheme="majorBidi" w:cstheme="majorBidi"/>
                <w:b/>
                <w:bCs/>
                <w:sz w:val="24"/>
                <w:szCs w:val="24"/>
                <w:lang w:bidi="ar-EG"/>
              </w:rPr>
            </w:pPr>
            <w:r w:rsidRPr="000A384A">
              <w:rPr>
                <w:rFonts w:asciiTheme="majorBidi" w:hAnsiTheme="majorBidi" w:cstheme="majorBidi"/>
                <w:sz w:val="24"/>
                <w:szCs w:val="24"/>
                <w:lang w:bidi="ar-EG"/>
              </w:rPr>
              <w:t>&lt;0.05</w:t>
            </w:r>
          </w:p>
        </w:tc>
      </w:tr>
    </w:tbl>
    <w:p w14:paraId="36F05491" w14:textId="39BF1FAA" w:rsidR="00863DAD" w:rsidRPr="00B45A16" w:rsidRDefault="0009261E" w:rsidP="00B45A16">
      <w:pPr>
        <w:spacing w:line="360" w:lineRule="auto"/>
        <w:jc w:val="both"/>
        <w:rPr>
          <w:rFonts w:asciiTheme="majorBidi" w:eastAsia="Times New Roman" w:hAnsiTheme="majorBidi" w:cstheme="majorBidi"/>
          <w:color w:val="000000"/>
          <w:sz w:val="24"/>
          <w:szCs w:val="24"/>
        </w:rPr>
      </w:pPr>
      <w:r w:rsidRPr="00961BB3">
        <w:rPr>
          <w:rFonts w:asciiTheme="majorBidi" w:eastAsia="Times New Roman" w:hAnsiTheme="majorBidi" w:cstheme="majorBidi"/>
          <w:color w:val="000000"/>
          <w:sz w:val="24"/>
          <w:szCs w:val="24"/>
        </w:rPr>
        <w:t>Data are represented as Mean ± SD., n=8. group I: sham group; group II: sham + isoflavone group; group III: ovar</w:t>
      </w:r>
      <w:r>
        <w:rPr>
          <w:rFonts w:asciiTheme="majorBidi" w:eastAsia="Times New Roman" w:hAnsiTheme="majorBidi" w:cstheme="majorBidi"/>
          <w:color w:val="000000"/>
          <w:sz w:val="24"/>
          <w:szCs w:val="24"/>
        </w:rPr>
        <w:t>i</w:t>
      </w:r>
      <w:r w:rsidRPr="00961BB3">
        <w:rPr>
          <w:rFonts w:asciiTheme="majorBidi" w:eastAsia="Times New Roman" w:hAnsiTheme="majorBidi" w:cstheme="majorBidi"/>
          <w:color w:val="000000"/>
          <w:sz w:val="24"/>
          <w:szCs w:val="24"/>
        </w:rPr>
        <w:t>ectomy group; group IV: ovar</w:t>
      </w:r>
      <w:r>
        <w:rPr>
          <w:rFonts w:asciiTheme="majorBidi" w:eastAsia="Times New Roman" w:hAnsiTheme="majorBidi" w:cstheme="majorBidi"/>
          <w:color w:val="000000"/>
          <w:sz w:val="24"/>
          <w:szCs w:val="24"/>
        </w:rPr>
        <w:t>i</w:t>
      </w:r>
      <w:r w:rsidRPr="00961BB3">
        <w:rPr>
          <w:rFonts w:asciiTheme="majorBidi" w:eastAsia="Times New Roman" w:hAnsiTheme="majorBidi" w:cstheme="majorBidi"/>
          <w:color w:val="000000"/>
          <w:sz w:val="24"/>
          <w:szCs w:val="24"/>
        </w:rPr>
        <w:t xml:space="preserve">ectomy + isoflavone (100 mg/kg for 90 days). P &lt; 0.05 is significant tested by </w:t>
      </w:r>
      <w:r w:rsidRPr="00961BB3">
        <w:rPr>
          <w:rFonts w:asciiTheme="majorBidi" w:hAnsiTheme="majorBidi" w:cstheme="majorBidi"/>
          <w:sz w:val="24"/>
          <w:szCs w:val="24"/>
        </w:rPr>
        <w:t>one-way analysis of variance (ANOVA</w:t>
      </w:r>
      <w:r w:rsidRPr="00961BB3">
        <w:rPr>
          <w:rFonts w:asciiTheme="majorBidi" w:eastAsia="Times New Roman" w:hAnsiTheme="majorBidi" w:cstheme="majorBidi"/>
          <w:color w:val="000000"/>
          <w:sz w:val="24"/>
          <w:szCs w:val="24"/>
        </w:rPr>
        <w:t xml:space="preserve">) and post </w:t>
      </w:r>
      <w:r w:rsidRPr="00961BB3">
        <w:rPr>
          <w:rFonts w:asciiTheme="majorBidi" w:hAnsiTheme="majorBidi" w:cstheme="majorBidi"/>
          <w:sz w:val="24"/>
          <w:szCs w:val="24"/>
        </w:rPr>
        <w:t>hoc multiple comparison LSD method</w:t>
      </w:r>
      <w:r w:rsidRPr="00961BB3">
        <w:rPr>
          <w:rFonts w:asciiTheme="majorBidi" w:eastAsia="Times New Roman" w:hAnsiTheme="majorBidi" w:cstheme="majorBidi"/>
          <w:color w:val="000000"/>
          <w:sz w:val="24"/>
          <w:szCs w:val="24"/>
        </w:rPr>
        <w:t>.</w:t>
      </w:r>
      <w:r w:rsidR="00674CF5">
        <w:rPr>
          <w:rFonts w:asciiTheme="majorBidi" w:eastAsia="Times New Roman" w:hAnsiTheme="majorBidi" w:cstheme="majorBidi"/>
          <w:color w:val="000000"/>
          <w:sz w:val="24"/>
          <w:szCs w:val="24"/>
        </w:rPr>
        <w:t xml:space="preserve"> </w:t>
      </w:r>
      <w:r w:rsidRPr="00961BB3">
        <w:rPr>
          <w:rFonts w:asciiTheme="majorBidi" w:eastAsia="Times New Roman" w:hAnsiTheme="majorBidi" w:cstheme="majorBidi"/>
          <w:color w:val="000000"/>
          <w:sz w:val="24"/>
          <w:szCs w:val="24"/>
        </w:rPr>
        <w:t xml:space="preserve">* P &lt; 0.05 </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Group I; + P &lt; 0.05</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xml:space="preserve">. Group II; # P &lt; 0.05 </w:t>
      </w:r>
      <w:r w:rsidRPr="00961BB3">
        <w:rPr>
          <w:rFonts w:asciiTheme="majorBidi" w:eastAsia="Times New Roman" w:hAnsiTheme="majorBidi" w:cstheme="majorBidi"/>
          <w:i/>
          <w:iCs/>
          <w:color w:val="000000"/>
          <w:sz w:val="24"/>
          <w:szCs w:val="24"/>
        </w:rPr>
        <w:t>vs</w:t>
      </w:r>
      <w:r w:rsidRPr="00961BB3">
        <w:rPr>
          <w:rFonts w:asciiTheme="majorBidi" w:eastAsia="Times New Roman" w:hAnsiTheme="majorBidi" w:cstheme="majorBidi"/>
          <w:color w:val="000000"/>
          <w:sz w:val="24"/>
          <w:szCs w:val="24"/>
        </w:rPr>
        <w:t xml:space="preserve">. Group III. </w:t>
      </w:r>
    </w:p>
    <w:p w14:paraId="47A4AD49" w14:textId="1C6888E1" w:rsidR="007345DA" w:rsidRDefault="007345DA" w:rsidP="007345DA">
      <w:pPr>
        <w:rPr>
          <w:rFonts w:asciiTheme="majorBidi" w:eastAsia="Times New Roman" w:hAnsiTheme="majorBidi" w:cstheme="majorBidi"/>
          <w:sz w:val="28"/>
          <w:szCs w:val="28"/>
        </w:rPr>
      </w:pPr>
      <w:r>
        <w:rPr>
          <w:rFonts w:asciiTheme="majorBidi" w:eastAsia="Times New Roman" w:hAnsiTheme="majorBidi" w:cstheme="majorBidi"/>
          <w:sz w:val="28"/>
          <w:szCs w:val="28"/>
        </w:rPr>
        <w:t>From table 3</w:t>
      </w:r>
      <w:r w:rsidR="0005244A">
        <w:rPr>
          <w:rFonts w:asciiTheme="majorBidi" w:eastAsia="Times New Roman" w:hAnsiTheme="majorBidi" w:cstheme="majorBidi"/>
          <w:sz w:val="28"/>
          <w:szCs w:val="28"/>
        </w:rPr>
        <w:t>:</w:t>
      </w:r>
    </w:p>
    <w:p w14:paraId="4D8766A4" w14:textId="6070C512" w:rsidR="006F1340" w:rsidRPr="00227BF8" w:rsidRDefault="006F1340" w:rsidP="006F1340">
      <w:pPr>
        <w:pStyle w:val="ListParagraph"/>
        <w:numPr>
          <w:ilvl w:val="0"/>
          <w:numId w:val="10"/>
        </w:numPr>
        <w:spacing w:after="200" w:line="360" w:lineRule="auto"/>
        <w:jc w:val="both"/>
        <w:rPr>
          <w:rFonts w:asciiTheme="majorBidi" w:hAnsiTheme="majorBidi" w:cstheme="majorBidi"/>
          <w:sz w:val="28"/>
          <w:szCs w:val="28"/>
          <w:lang w:bidi="ar-EG"/>
        </w:rPr>
      </w:pPr>
      <w:r w:rsidRPr="00227BF8">
        <w:rPr>
          <w:rFonts w:asciiTheme="majorBidi" w:hAnsiTheme="majorBidi" w:cstheme="majorBidi"/>
          <w:sz w:val="28"/>
          <w:szCs w:val="28"/>
          <w:lang w:bidi="ar-EG"/>
        </w:rPr>
        <w:t xml:space="preserve">There was a non-significant change </w:t>
      </w:r>
      <w:r w:rsidRPr="00227BF8">
        <w:rPr>
          <w:rFonts w:asciiTheme="majorBidi" w:hAnsiTheme="majorBidi" w:cstheme="majorBidi"/>
          <w:b/>
          <w:bCs/>
          <w:sz w:val="28"/>
          <w:szCs w:val="28"/>
          <w:lang w:bidi="ar-EG"/>
        </w:rPr>
        <w:t>(P &gt; 0.05)</w:t>
      </w:r>
      <w:r w:rsidRPr="00227BF8">
        <w:rPr>
          <w:rFonts w:asciiTheme="majorBidi" w:hAnsiTheme="majorBidi" w:cstheme="majorBidi"/>
          <w:sz w:val="28"/>
          <w:szCs w:val="28"/>
          <w:lang w:bidi="ar-EG"/>
        </w:rPr>
        <w:t xml:space="preserve"> in d1</w:t>
      </w:r>
      <w:r>
        <w:rPr>
          <w:rFonts w:asciiTheme="majorBidi" w:hAnsiTheme="majorBidi" w:cstheme="majorBidi"/>
          <w:sz w:val="28"/>
          <w:szCs w:val="28"/>
          <w:lang w:bidi="ar-EG"/>
        </w:rPr>
        <w:t xml:space="preserve">, d2 &amp; RI </w:t>
      </w:r>
      <w:r w:rsidRPr="00227BF8">
        <w:rPr>
          <w:rFonts w:asciiTheme="majorBidi" w:hAnsiTheme="majorBidi" w:cstheme="majorBidi"/>
          <w:sz w:val="28"/>
          <w:szCs w:val="28"/>
          <w:lang w:bidi="ar-EG"/>
        </w:rPr>
        <w:t xml:space="preserve">in group II after treatment  with </w:t>
      </w:r>
      <w:r w:rsidRPr="00227BF8">
        <w:rPr>
          <w:rFonts w:asciiTheme="majorBidi" w:eastAsia="Times New Roman" w:hAnsiTheme="majorBidi" w:cstheme="majorBidi"/>
          <w:sz w:val="28"/>
          <w:szCs w:val="28"/>
        </w:rPr>
        <w:t>isoflavone in</w:t>
      </w:r>
      <w:r w:rsidRPr="00227BF8">
        <w:rPr>
          <w:rFonts w:asciiTheme="majorBidi" w:hAnsiTheme="majorBidi" w:cstheme="majorBidi"/>
          <w:sz w:val="28"/>
          <w:szCs w:val="28"/>
          <w:lang w:bidi="ar-EG"/>
        </w:rPr>
        <w:t xml:space="preserve"> a dose of (100 mg/kg for 90 days), when compared with that of sham group (group I)</w:t>
      </w:r>
      <w:r>
        <w:rPr>
          <w:rFonts w:asciiTheme="majorBidi" w:hAnsiTheme="majorBidi" w:cstheme="majorBidi"/>
          <w:sz w:val="28"/>
          <w:szCs w:val="28"/>
          <w:lang w:bidi="ar-EG"/>
        </w:rPr>
        <w:t>.</w:t>
      </w:r>
    </w:p>
    <w:p w14:paraId="5E79932B" w14:textId="4A53E605" w:rsidR="006F1340" w:rsidRPr="00227BF8" w:rsidRDefault="006F1340" w:rsidP="006F1340">
      <w:pPr>
        <w:pStyle w:val="ListParagraph"/>
        <w:numPr>
          <w:ilvl w:val="0"/>
          <w:numId w:val="10"/>
        </w:numPr>
        <w:spacing w:after="200" w:line="360" w:lineRule="auto"/>
        <w:jc w:val="both"/>
        <w:rPr>
          <w:rFonts w:asciiTheme="majorBidi" w:hAnsiTheme="majorBidi" w:cstheme="majorBidi"/>
          <w:sz w:val="28"/>
          <w:szCs w:val="28"/>
          <w:lang w:bidi="ar-EG"/>
        </w:rPr>
      </w:pPr>
      <w:r w:rsidRPr="00227BF8">
        <w:rPr>
          <w:rFonts w:asciiTheme="majorBidi" w:hAnsiTheme="majorBidi" w:cstheme="majorBidi"/>
          <w:sz w:val="28"/>
          <w:szCs w:val="28"/>
          <w:lang w:bidi="ar-EG"/>
        </w:rPr>
        <w:t xml:space="preserve">However, ovariectomy resulted in a significant decrease </w:t>
      </w:r>
      <w:r w:rsidRPr="00227BF8">
        <w:rPr>
          <w:rFonts w:asciiTheme="majorBidi" w:hAnsiTheme="majorBidi" w:cstheme="majorBidi"/>
          <w:b/>
          <w:bCs/>
          <w:sz w:val="28"/>
          <w:szCs w:val="28"/>
          <w:lang w:bidi="ar-EG"/>
        </w:rPr>
        <w:t>(P &lt; 0.01)</w:t>
      </w:r>
      <w:r w:rsidRPr="00227BF8">
        <w:rPr>
          <w:rFonts w:asciiTheme="majorBidi" w:hAnsiTheme="majorBidi" w:cstheme="majorBidi"/>
          <w:sz w:val="28"/>
          <w:szCs w:val="28"/>
          <w:lang w:bidi="ar-EG"/>
        </w:rPr>
        <w:t xml:space="preserve"> in d1</w:t>
      </w:r>
      <w:r>
        <w:rPr>
          <w:rFonts w:asciiTheme="majorBidi" w:hAnsiTheme="majorBidi" w:cstheme="majorBidi"/>
          <w:sz w:val="28"/>
          <w:szCs w:val="28"/>
          <w:lang w:bidi="ar-EG"/>
        </w:rPr>
        <w:t>, d2 &amp; RI</w:t>
      </w:r>
      <w:r w:rsidRPr="00227BF8">
        <w:rPr>
          <w:rFonts w:asciiTheme="majorBidi" w:hAnsiTheme="majorBidi" w:cstheme="majorBidi"/>
          <w:sz w:val="28"/>
          <w:szCs w:val="28"/>
          <w:lang w:bidi="ar-EG"/>
        </w:rPr>
        <w:t xml:space="preserve"> in group III </w:t>
      </w:r>
      <w:r>
        <w:rPr>
          <w:rFonts w:asciiTheme="majorBidi" w:hAnsiTheme="majorBidi" w:cstheme="majorBidi"/>
          <w:sz w:val="28"/>
          <w:szCs w:val="28"/>
          <w:lang w:bidi="ar-EG"/>
        </w:rPr>
        <w:t>w</w:t>
      </w:r>
      <w:r w:rsidRPr="00227BF8">
        <w:rPr>
          <w:rFonts w:asciiTheme="majorBidi" w:hAnsiTheme="majorBidi" w:cstheme="majorBidi"/>
          <w:sz w:val="28"/>
          <w:szCs w:val="28"/>
          <w:lang w:bidi="ar-EG"/>
        </w:rPr>
        <w:t xml:space="preserve">hen compared </w:t>
      </w:r>
      <w:r w:rsidR="00854140" w:rsidRPr="00227BF8">
        <w:rPr>
          <w:rFonts w:asciiTheme="majorBidi" w:hAnsiTheme="majorBidi" w:cstheme="majorBidi"/>
          <w:sz w:val="28"/>
          <w:szCs w:val="28"/>
          <w:lang w:bidi="ar-EG"/>
        </w:rPr>
        <w:t>with sham</w:t>
      </w:r>
      <w:r w:rsidRPr="00227BF8">
        <w:rPr>
          <w:rFonts w:asciiTheme="majorBidi" w:hAnsiTheme="majorBidi" w:cstheme="majorBidi"/>
          <w:sz w:val="28"/>
          <w:szCs w:val="28"/>
          <w:lang w:bidi="ar-EG"/>
        </w:rPr>
        <w:t xml:space="preserve"> group (group I)</w:t>
      </w:r>
      <w:r w:rsidRPr="00227BF8">
        <w:rPr>
          <w:rFonts w:asciiTheme="majorBidi" w:eastAsia="Times New Roman" w:hAnsiTheme="majorBidi" w:cstheme="majorBidi"/>
          <w:sz w:val="28"/>
          <w:szCs w:val="28"/>
        </w:rPr>
        <w:t xml:space="preserve"> and sham+ isoflavone group (group II)</w:t>
      </w:r>
      <w:r w:rsidRPr="00227BF8">
        <w:rPr>
          <w:rFonts w:asciiTheme="majorBidi" w:hAnsiTheme="majorBidi" w:cstheme="majorBidi"/>
          <w:sz w:val="28"/>
          <w:szCs w:val="28"/>
          <w:lang w:bidi="ar-EG"/>
        </w:rPr>
        <w:t>.</w:t>
      </w:r>
    </w:p>
    <w:p w14:paraId="49F443D7" w14:textId="682EB0CD" w:rsidR="00B4505C" w:rsidRPr="00B45A16" w:rsidRDefault="006F1340" w:rsidP="00B45A16">
      <w:pPr>
        <w:pStyle w:val="ListParagraph"/>
        <w:numPr>
          <w:ilvl w:val="0"/>
          <w:numId w:val="10"/>
        </w:numPr>
        <w:spacing w:after="200" w:line="360" w:lineRule="auto"/>
        <w:jc w:val="both"/>
        <w:rPr>
          <w:rFonts w:asciiTheme="majorBidi" w:eastAsia="Times New Roman" w:hAnsiTheme="majorBidi" w:cstheme="majorBidi"/>
          <w:sz w:val="28"/>
          <w:szCs w:val="28"/>
        </w:rPr>
      </w:pPr>
      <w:r w:rsidRPr="00227BF8">
        <w:rPr>
          <w:rFonts w:asciiTheme="majorBidi" w:hAnsiTheme="majorBidi" w:cstheme="majorBidi"/>
          <w:sz w:val="28"/>
          <w:szCs w:val="28"/>
          <w:lang w:bidi="ar-EG"/>
        </w:rPr>
        <w:t xml:space="preserve">On the other hand, </w:t>
      </w:r>
      <w:r w:rsidR="00854140" w:rsidRPr="00227BF8">
        <w:rPr>
          <w:rFonts w:asciiTheme="majorBidi" w:hAnsiTheme="majorBidi" w:cstheme="majorBidi"/>
          <w:sz w:val="28"/>
          <w:szCs w:val="28"/>
          <w:lang w:bidi="ar-EG"/>
        </w:rPr>
        <w:t>treatment with</w:t>
      </w:r>
      <w:r w:rsidRPr="00227BF8">
        <w:rPr>
          <w:rFonts w:asciiTheme="majorBidi" w:hAnsiTheme="majorBidi" w:cstheme="majorBidi"/>
          <w:sz w:val="28"/>
          <w:szCs w:val="28"/>
          <w:lang w:bidi="ar-EG"/>
        </w:rPr>
        <w:t xml:space="preserve"> </w:t>
      </w:r>
      <w:r w:rsidRPr="00227BF8">
        <w:rPr>
          <w:rFonts w:asciiTheme="majorBidi" w:eastAsia="Times New Roman" w:hAnsiTheme="majorBidi" w:cstheme="majorBidi"/>
          <w:sz w:val="28"/>
          <w:szCs w:val="28"/>
        </w:rPr>
        <w:t xml:space="preserve">isoflavone after ovariectomy </w:t>
      </w:r>
      <w:r w:rsidRPr="00227BF8">
        <w:rPr>
          <w:rFonts w:asciiTheme="majorBidi" w:hAnsiTheme="majorBidi" w:cstheme="majorBidi"/>
          <w:sz w:val="28"/>
          <w:szCs w:val="28"/>
          <w:lang w:bidi="ar-EG"/>
        </w:rPr>
        <w:t>in group IV in a dose of (100 mg/kg for 90 days), significantly increased d</w:t>
      </w:r>
      <w:r w:rsidR="004F4B31" w:rsidRPr="00227BF8">
        <w:rPr>
          <w:rFonts w:asciiTheme="majorBidi" w:hAnsiTheme="majorBidi" w:cstheme="majorBidi"/>
          <w:sz w:val="28"/>
          <w:szCs w:val="28"/>
          <w:lang w:bidi="ar-EG"/>
        </w:rPr>
        <w:t>1</w:t>
      </w:r>
      <w:r w:rsidR="004F4B31">
        <w:rPr>
          <w:rFonts w:asciiTheme="majorBidi" w:hAnsiTheme="majorBidi" w:cstheme="majorBidi"/>
          <w:sz w:val="28"/>
          <w:szCs w:val="28"/>
          <w:lang w:bidi="ar-EG"/>
        </w:rPr>
        <w:t>, d</w:t>
      </w:r>
      <w:r>
        <w:rPr>
          <w:rFonts w:asciiTheme="majorBidi" w:hAnsiTheme="majorBidi" w:cstheme="majorBidi"/>
          <w:sz w:val="28"/>
          <w:szCs w:val="28"/>
          <w:lang w:bidi="ar-EG"/>
        </w:rPr>
        <w:t>2 &amp; RI</w:t>
      </w:r>
      <w:r w:rsidRPr="00227BF8">
        <w:rPr>
          <w:rFonts w:asciiTheme="majorBidi" w:hAnsiTheme="majorBidi" w:cstheme="majorBidi"/>
          <w:sz w:val="28"/>
          <w:szCs w:val="28"/>
          <w:lang w:bidi="ar-EG"/>
        </w:rPr>
        <w:t xml:space="preserve"> (</w:t>
      </w:r>
      <w:r w:rsidRPr="00227BF8">
        <w:rPr>
          <w:rFonts w:asciiTheme="majorBidi" w:hAnsiTheme="majorBidi" w:cstheme="majorBidi"/>
          <w:b/>
          <w:bCs/>
          <w:sz w:val="28"/>
          <w:szCs w:val="28"/>
          <w:lang w:bidi="ar-EG"/>
        </w:rPr>
        <w:t>P &lt; 0.05)</w:t>
      </w:r>
      <w:r w:rsidRPr="00227BF8">
        <w:rPr>
          <w:rFonts w:asciiTheme="majorBidi" w:hAnsiTheme="majorBidi" w:cstheme="majorBidi"/>
          <w:sz w:val="28"/>
          <w:szCs w:val="28"/>
          <w:lang w:bidi="ar-EG"/>
        </w:rPr>
        <w:t xml:space="preserve"> when compared with group III</w:t>
      </w:r>
      <w:r w:rsidR="00B45A16">
        <w:rPr>
          <w:rFonts w:asciiTheme="majorBidi" w:hAnsiTheme="majorBidi" w:cstheme="majorBidi"/>
          <w:sz w:val="28"/>
          <w:szCs w:val="28"/>
          <w:lang w:bidi="ar-EG"/>
        </w:rPr>
        <w:t>.</w:t>
      </w:r>
    </w:p>
    <w:p w14:paraId="6D8065A9" w14:textId="77777777" w:rsidR="00457DB4" w:rsidRPr="000A384A" w:rsidRDefault="00457DB4" w:rsidP="00457DB4">
      <w:pPr>
        <w:contextualSpacing/>
        <w:jc w:val="both"/>
        <w:rPr>
          <w:rFonts w:asciiTheme="majorBidi" w:hAnsiTheme="majorBidi" w:cstheme="majorBidi"/>
          <w:b/>
          <w:bCs/>
          <w:sz w:val="32"/>
          <w:szCs w:val="32"/>
          <w:lang w:bidi="ar-EG"/>
        </w:rPr>
      </w:pPr>
      <w:r w:rsidRPr="000A384A">
        <w:rPr>
          <w:rFonts w:asciiTheme="majorBidi" w:hAnsiTheme="majorBidi" w:cstheme="majorBidi"/>
          <w:b/>
          <w:bCs/>
          <w:sz w:val="32"/>
          <w:szCs w:val="32"/>
          <w:lang w:bidi="ar-EG"/>
        </w:rPr>
        <w:lastRenderedPageBreak/>
        <w:t>4. DISCUSSION:</w:t>
      </w:r>
    </w:p>
    <w:p w14:paraId="631C56FD" w14:textId="007802A5" w:rsidR="003C68A6" w:rsidRDefault="00457DB4" w:rsidP="003C68A6">
      <w:pPr>
        <w:spacing w:line="360" w:lineRule="auto"/>
        <w:jc w:val="both"/>
        <w:rPr>
          <w:rFonts w:asciiTheme="majorBidi" w:hAnsiTheme="majorBidi" w:cstheme="majorBidi"/>
          <w:b/>
          <w:bCs/>
          <w:sz w:val="28"/>
          <w:szCs w:val="28"/>
        </w:rPr>
      </w:pPr>
      <w:r w:rsidRPr="00B1663D">
        <w:rPr>
          <w:rFonts w:asciiTheme="majorBidi" w:hAnsiTheme="majorBidi" w:cstheme="majorBidi"/>
          <w:sz w:val="28"/>
          <w:szCs w:val="28"/>
        </w:rPr>
        <w:tab/>
      </w:r>
      <w:r w:rsidRPr="00966C02">
        <w:rPr>
          <w:rFonts w:asciiTheme="majorBidi" w:hAnsiTheme="majorBidi" w:cstheme="majorBidi"/>
          <w:sz w:val="28"/>
          <w:szCs w:val="28"/>
        </w:rPr>
        <w:t xml:space="preserve">Menopause is a normal and essential developmental and </w:t>
      </w:r>
      <w:r w:rsidRPr="00B1663D">
        <w:rPr>
          <w:rFonts w:asciiTheme="majorBidi" w:hAnsiTheme="majorBidi" w:cstheme="majorBidi"/>
          <w:sz w:val="28"/>
          <w:szCs w:val="28"/>
        </w:rPr>
        <w:t xml:space="preserve">physiological </w:t>
      </w:r>
      <w:r w:rsidRPr="00966C02">
        <w:rPr>
          <w:rFonts w:asciiTheme="majorBidi" w:hAnsiTheme="majorBidi" w:cstheme="majorBidi"/>
          <w:sz w:val="28"/>
          <w:szCs w:val="28"/>
        </w:rPr>
        <w:t>process in a woman’s life. Physical and psychological alterations occur during menopause</w:t>
      </w:r>
      <w:r w:rsidRPr="00B1663D">
        <w:rPr>
          <w:rFonts w:asciiTheme="majorBidi" w:hAnsiTheme="majorBidi" w:cstheme="majorBidi"/>
          <w:sz w:val="28"/>
          <w:szCs w:val="28"/>
        </w:rPr>
        <w:t xml:space="preserve"> </w:t>
      </w:r>
      <w:r w:rsidRPr="00B1663D">
        <w:rPr>
          <w:rFonts w:asciiTheme="majorBidi" w:hAnsiTheme="majorBidi" w:cstheme="majorBidi"/>
          <w:b/>
          <w:bCs/>
          <w:sz w:val="28"/>
          <w:szCs w:val="28"/>
        </w:rPr>
        <w:t>(</w:t>
      </w:r>
      <w:r w:rsidR="00E75E94">
        <w:rPr>
          <w:rFonts w:asciiTheme="majorBidi" w:hAnsiTheme="majorBidi" w:cstheme="majorBidi"/>
          <w:b/>
          <w:bCs/>
          <w:sz w:val="28"/>
          <w:szCs w:val="28"/>
        </w:rPr>
        <w:t>5</w:t>
      </w:r>
      <w:r w:rsidRPr="00B1663D">
        <w:rPr>
          <w:rFonts w:asciiTheme="majorBidi" w:hAnsiTheme="majorBidi" w:cstheme="majorBidi"/>
          <w:b/>
          <w:bCs/>
          <w:sz w:val="28"/>
          <w:szCs w:val="28"/>
        </w:rPr>
        <w:t>).</w:t>
      </w:r>
      <w:r w:rsidRPr="00B1663D">
        <w:rPr>
          <w:rFonts w:asciiTheme="majorBidi" w:hAnsiTheme="majorBidi" w:cstheme="majorBidi"/>
          <w:sz w:val="28"/>
          <w:szCs w:val="28"/>
        </w:rPr>
        <w:t xml:space="preserve"> </w:t>
      </w:r>
      <w:r w:rsidRPr="00966C02">
        <w:rPr>
          <w:rFonts w:asciiTheme="majorBidi" w:hAnsiTheme="majorBidi" w:cstheme="majorBidi"/>
          <w:sz w:val="28"/>
          <w:szCs w:val="28"/>
        </w:rPr>
        <w:t>Estrogen deficiency</w:t>
      </w:r>
      <w:r w:rsidR="00BD21A7">
        <w:rPr>
          <w:rFonts w:asciiTheme="majorBidi" w:hAnsiTheme="majorBidi" w:cstheme="majorBidi"/>
          <w:sz w:val="28"/>
          <w:szCs w:val="28"/>
        </w:rPr>
        <w:t xml:space="preserve"> </w:t>
      </w:r>
      <w:r w:rsidRPr="00966C02">
        <w:rPr>
          <w:rFonts w:asciiTheme="majorBidi" w:hAnsiTheme="majorBidi" w:cstheme="majorBidi"/>
          <w:sz w:val="28"/>
          <w:szCs w:val="28"/>
        </w:rPr>
        <w:t>is associated with the increased risk of neurological symptoms such as memory deficit</w:t>
      </w:r>
      <w:r w:rsidR="003C68A6">
        <w:rPr>
          <w:rFonts w:asciiTheme="majorBidi" w:hAnsiTheme="majorBidi" w:cstheme="majorBidi"/>
          <w:sz w:val="28"/>
          <w:szCs w:val="28"/>
        </w:rPr>
        <w:t xml:space="preserve">. </w:t>
      </w:r>
      <w:r w:rsidRPr="00966C02">
        <w:rPr>
          <w:rFonts w:asciiTheme="majorBidi" w:hAnsiTheme="majorBidi" w:cstheme="majorBidi"/>
          <w:sz w:val="28"/>
          <w:szCs w:val="28"/>
        </w:rPr>
        <w:t xml:space="preserve">E2 has been implicated to exert neuroprotective actions in the brain, including modulation </w:t>
      </w:r>
      <w:r w:rsidR="00811A57">
        <w:rPr>
          <w:rFonts w:asciiTheme="majorBidi" w:hAnsiTheme="majorBidi" w:cstheme="majorBidi"/>
          <w:sz w:val="28"/>
          <w:szCs w:val="28"/>
        </w:rPr>
        <w:t>of</w:t>
      </w:r>
      <w:r w:rsidRPr="00966C02">
        <w:rPr>
          <w:rFonts w:asciiTheme="majorBidi" w:hAnsiTheme="majorBidi" w:cstheme="majorBidi"/>
          <w:sz w:val="28"/>
          <w:szCs w:val="28"/>
        </w:rPr>
        <w:t xml:space="preserve"> cognition (</w:t>
      </w:r>
      <w:r w:rsidR="00E75E94">
        <w:rPr>
          <w:rFonts w:asciiTheme="majorBidi" w:hAnsiTheme="majorBidi" w:cstheme="majorBidi"/>
          <w:b/>
          <w:bCs/>
          <w:sz w:val="28"/>
          <w:szCs w:val="28"/>
        </w:rPr>
        <w:t>23</w:t>
      </w:r>
      <w:r w:rsidRPr="00864466">
        <w:rPr>
          <w:rFonts w:asciiTheme="majorBidi" w:hAnsiTheme="majorBidi" w:cstheme="majorBidi"/>
          <w:b/>
          <w:bCs/>
          <w:sz w:val="28"/>
          <w:szCs w:val="28"/>
        </w:rPr>
        <w:t>)</w:t>
      </w:r>
      <w:r>
        <w:rPr>
          <w:rFonts w:asciiTheme="majorBidi" w:hAnsiTheme="majorBidi" w:cstheme="majorBidi"/>
          <w:b/>
          <w:bCs/>
          <w:sz w:val="28"/>
          <w:szCs w:val="28"/>
        </w:rPr>
        <w:t>.</w:t>
      </w:r>
      <w:r w:rsidR="003C68A6">
        <w:rPr>
          <w:rFonts w:asciiTheme="majorBidi" w:hAnsiTheme="majorBidi" w:cstheme="majorBidi"/>
          <w:b/>
          <w:bCs/>
          <w:sz w:val="28"/>
          <w:szCs w:val="28"/>
        </w:rPr>
        <w:t xml:space="preserve"> </w:t>
      </w:r>
    </w:p>
    <w:p w14:paraId="68FBB1B5" w14:textId="40A50F59" w:rsidR="008B79C4" w:rsidRDefault="00457DB4" w:rsidP="00080651">
      <w:pPr>
        <w:spacing w:line="360" w:lineRule="auto"/>
        <w:jc w:val="both"/>
        <w:rPr>
          <w:rFonts w:asciiTheme="majorBidi" w:hAnsiTheme="majorBidi" w:cstheme="majorBidi"/>
          <w:b/>
          <w:bCs/>
          <w:color w:val="222222"/>
          <w:sz w:val="28"/>
          <w:szCs w:val="28"/>
          <w:shd w:val="clear" w:color="auto" w:fill="FFFFFF"/>
        </w:rPr>
      </w:pPr>
      <w:r>
        <w:rPr>
          <w:rFonts w:asciiTheme="majorBidi" w:hAnsiTheme="majorBidi" w:cstheme="majorBidi"/>
          <w:sz w:val="28"/>
          <w:szCs w:val="28"/>
        </w:rPr>
        <w:tab/>
      </w:r>
      <w:r w:rsidRPr="00B1663D">
        <w:rPr>
          <w:rFonts w:asciiTheme="majorBidi" w:hAnsiTheme="majorBidi" w:cstheme="majorBidi"/>
          <w:sz w:val="28"/>
          <w:szCs w:val="28"/>
        </w:rPr>
        <w:t>Intact glutamate and GABA signaling in hippocampus and medial prefrontal cortex (mPFC) is required for novelty recognition and intact function of the hippocampus is also necessary for intact performance</w:t>
      </w:r>
      <w:r w:rsidR="000A10F9">
        <w:rPr>
          <w:rFonts w:asciiTheme="majorBidi" w:hAnsiTheme="majorBidi" w:cstheme="majorBidi"/>
          <w:sz w:val="28"/>
          <w:szCs w:val="28"/>
        </w:rPr>
        <w:t xml:space="preserve"> in</w:t>
      </w:r>
      <w:r w:rsidRPr="00B1663D">
        <w:rPr>
          <w:rFonts w:asciiTheme="majorBidi" w:hAnsiTheme="majorBidi" w:cstheme="majorBidi"/>
          <w:sz w:val="28"/>
          <w:szCs w:val="28"/>
        </w:rPr>
        <w:t xml:space="preserve"> NOR</w:t>
      </w:r>
      <w:r w:rsidR="000A10F9">
        <w:rPr>
          <w:rFonts w:asciiTheme="majorBidi" w:hAnsiTheme="majorBidi" w:cstheme="majorBidi"/>
          <w:sz w:val="28"/>
          <w:szCs w:val="28"/>
        </w:rPr>
        <w:t>T</w:t>
      </w:r>
      <w:r w:rsidRPr="00B1663D">
        <w:rPr>
          <w:rFonts w:asciiTheme="majorBidi" w:hAnsiTheme="majorBidi" w:cstheme="majorBidi"/>
          <w:sz w:val="28"/>
          <w:szCs w:val="28"/>
        </w:rPr>
        <w:t xml:space="preserve"> </w:t>
      </w:r>
      <w:r w:rsidRPr="00B1663D">
        <w:rPr>
          <w:rFonts w:asciiTheme="majorBidi" w:hAnsiTheme="majorBidi" w:cstheme="majorBidi"/>
          <w:b/>
          <w:bCs/>
          <w:sz w:val="28"/>
          <w:szCs w:val="28"/>
        </w:rPr>
        <w:t>(</w:t>
      </w:r>
      <w:r w:rsidR="00E75E94">
        <w:rPr>
          <w:rFonts w:asciiTheme="majorBidi" w:hAnsiTheme="majorBidi" w:cstheme="majorBidi"/>
          <w:b/>
          <w:bCs/>
          <w:color w:val="222222"/>
          <w:sz w:val="28"/>
          <w:szCs w:val="28"/>
          <w:shd w:val="clear" w:color="auto" w:fill="FFFFFF"/>
        </w:rPr>
        <w:t>24</w:t>
      </w:r>
      <w:r w:rsidRPr="00B1663D">
        <w:rPr>
          <w:rFonts w:asciiTheme="majorBidi" w:hAnsiTheme="majorBidi" w:cstheme="majorBidi"/>
          <w:b/>
          <w:bCs/>
          <w:color w:val="222222"/>
          <w:sz w:val="28"/>
          <w:szCs w:val="28"/>
          <w:shd w:val="clear" w:color="auto" w:fill="FFFFFF"/>
        </w:rPr>
        <w:t>).</w:t>
      </w:r>
    </w:p>
    <w:p w14:paraId="234E2A59" w14:textId="28A13B47" w:rsidR="00457DB4" w:rsidRPr="00B1663D" w:rsidRDefault="00457DB4" w:rsidP="00080651">
      <w:pPr>
        <w:spacing w:line="360" w:lineRule="auto"/>
        <w:jc w:val="both"/>
        <w:rPr>
          <w:rFonts w:asciiTheme="majorBidi" w:hAnsiTheme="majorBidi" w:cstheme="majorBidi"/>
          <w:sz w:val="28"/>
          <w:szCs w:val="28"/>
        </w:rPr>
      </w:pPr>
      <w:r w:rsidRPr="00B1663D">
        <w:rPr>
          <w:rFonts w:asciiTheme="majorBidi" w:hAnsiTheme="majorBidi" w:cstheme="majorBidi"/>
          <w:color w:val="000000" w:themeColor="text1"/>
          <w:sz w:val="28"/>
          <w:szCs w:val="28"/>
        </w:rPr>
        <w:tab/>
        <w:t xml:space="preserve">In the current study, menopause was induced surgically in female </w:t>
      </w:r>
      <w:r w:rsidRPr="00B1663D">
        <w:rPr>
          <w:rFonts w:asciiTheme="majorBidi" w:hAnsiTheme="majorBidi" w:cstheme="majorBidi"/>
          <w:sz w:val="28"/>
          <w:szCs w:val="28"/>
        </w:rPr>
        <w:t>albino rats via bilateral ovariectomy (OVX)</w:t>
      </w:r>
      <w:r w:rsidR="000A10F9">
        <w:rPr>
          <w:rFonts w:asciiTheme="majorBidi" w:hAnsiTheme="majorBidi" w:cstheme="majorBidi"/>
          <w:sz w:val="28"/>
          <w:szCs w:val="28"/>
        </w:rPr>
        <w:t xml:space="preserve">. </w:t>
      </w:r>
      <w:r w:rsidRPr="00B1663D">
        <w:rPr>
          <w:rFonts w:asciiTheme="majorBidi" w:hAnsiTheme="majorBidi" w:cstheme="majorBidi"/>
          <w:sz w:val="28"/>
          <w:szCs w:val="28"/>
        </w:rPr>
        <w:t>After 30 days of the OVX, serum E2 and FSH were measured to ensure the complete removal of all ovarian tissues.</w:t>
      </w:r>
    </w:p>
    <w:p w14:paraId="08BB6237" w14:textId="33A29144" w:rsidR="00457DB4" w:rsidRPr="00B1663D" w:rsidRDefault="00457DB4" w:rsidP="00457DB4">
      <w:pPr>
        <w:pStyle w:val="Default"/>
        <w:spacing w:line="360" w:lineRule="auto"/>
        <w:jc w:val="both"/>
        <w:rPr>
          <w:rFonts w:asciiTheme="majorBidi" w:hAnsiTheme="majorBidi" w:cstheme="majorBidi"/>
          <w:color w:val="auto"/>
          <w:sz w:val="28"/>
          <w:szCs w:val="28"/>
        </w:rPr>
      </w:pPr>
      <w:r w:rsidRPr="00B1663D">
        <w:rPr>
          <w:rFonts w:asciiTheme="majorBidi" w:hAnsiTheme="majorBidi" w:cstheme="majorBidi"/>
          <w:color w:val="auto"/>
          <w:sz w:val="28"/>
          <w:szCs w:val="28"/>
        </w:rPr>
        <w:tab/>
      </w:r>
      <w:r>
        <w:rPr>
          <w:rFonts w:asciiTheme="majorBidi" w:hAnsiTheme="majorBidi" w:cstheme="majorBidi"/>
          <w:color w:val="auto"/>
          <w:sz w:val="28"/>
          <w:szCs w:val="28"/>
        </w:rPr>
        <w:t>30 days after OVX, t</w:t>
      </w:r>
      <w:r w:rsidRPr="00B1663D">
        <w:rPr>
          <w:rFonts w:asciiTheme="majorBidi" w:hAnsiTheme="majorBidi" w:cstheme="majorBidi"/>
          <w:color w:val="auto"/>
          <w:sz w:val="28"/>
          <w:szCs w:val="28"/>
        </w:rPr>
        <w:t>he ovariectomy group showed significant increase (P value &lt;0.05) in serum level of FSH and decrease in serum level of E2 when compared with sham group</w:t>
      </w:r>
      <w:r w:rsidR="00C85AAF">
        <w:rPr>
          <w:rFonts w:asciiTheme="majorBidi" w:hAnsiTheme="majorBidi" w:cstheme="majorBidi" w:hint="cs"/>
          <w:color w:val="auto"/>
          <w:sz w:val="28"/>
          <w:szCs w:val="28"/>
          <w:rtl/>
        </w:rPr>
        <w:t xml:space="preserve"> </w:t>
      </w:r>
      <w:r w:rsidR="00C85AAF">
        <w:rPr>
          <w:rFonts w:asciiTheme="majorBidi" w:hAnsiTheme="majorBidi" w:cstheme="majorBidi"/>
          <w:color w:val="auto"/>
          <w:sz w:val="28"/>
          <w:szCs w:val="28"/>
        </w:rPr>
        <w:t>as shown in table (1)</w:t>
      </w:r>
      <w:r w:rsidRPr="00B1663D">
        <w:rPr>
          <w:rFonts w:asciiTheme="majorBidi" w:hAnsiTheme="majorBidi" w:cstheme="majorBidi"/>
          <w:color w:val="auto"/>
          <w:sz w:val="28"/>
          <w:szCs w:val="28"/>
        </w:rPr>
        <w:t>. These results were in agreement with</w:t>
      </w:r>
      <w:r w:rsidR="000A7BAF">
        <w:rPr>
          <w:rFonts w:asciiTheme="majorBidi" w:hAnsiTheme="majorBidi" w:cstheme="majorBidi"/>
          <w:color w:val="auto"/>
          <w:sz w:val="28"/>
          <w:szCs w:val="28"/>
        </w:rPr>
        <w:t xml:space="preserve"> previous studies</w:t>
      </w:r>
      <w:r w:rsidRPr="00B1663D">
        <w:rPr>
          <w:rFonts w:asciiTheme="majorBidi" w:hAnsiTheme="majorBidi" w:cstheme="majorBidi"/>
          <w:color w:val="auto"/>
          <w:sz w:val="28"/>
          <w:szCs w:val="28"/>
        </w:rPr>
        <w:t xml:space="preserve"> </w:t>
      </w:r>
      <w:r w:rsidR="000A7BAF">
        <w:rPr>
          <w:rFonts w:asciiTheme="majorBidi" w:hAnsiTheme="majorBidi" w:cstheme="majorBidi"/>
          <w:color w:val="auto"/>
          <w:sz w:val="28"/>
          <w:szCs w:val="28"/>
        </w:rPr>
        <w:t>(</w:t>
      </w:r>
      <w:r w:rsidR="000A7BAF">
        <w:rPr>
          <w:rFonts w:asciiTheme="majorBidi" w:hAnsiTheme="majorBidi" w:cstheme="majorBidi"/>
          <w:b/>
          <w:bCs/>
          <w:color w:val="auto"/>
          <w:sz w:val="28"/>
          <w:szCs w:val="28"/>
        </w:rPr>
        <w:t>3</w:t>
      </w:r>
      <w:r w:rsidRPr="00B1663D">
        <w:rPr>
          <w:rFonts w:asciiTheme="majorBidi" w:hAnsiTheme="majorBidi" w:cstheme="majorBidi"/>
          <w:b/>
          <w:bCs/>
          <w:color w:val="auto"/>
          <w:sz w:val="28"/>
          <w:szCs w:val="28"/>
        </w:rPr>
        <w:t xml:space="preserve">, </w:t>
      </w:r>
      <w:r w:rsidR="000A7BAF">
        <w:rPr>
          <w:rFonts w:asciiTheme="majorBidi" w:hAnsiTheme="majorBidi" w:cstheme="majorBidi"/>
          <w:b/>
          <w:bCs/>
          <w:color w:val="auto"/>
          <w:sz w:val="28"/>
          <w:szCs w:val="28"/>
        </w:rPr>
        <w:t>25)</w:t>
      </w:r>
      <w:r w:rsidRPr="00B1663D">
        <w:rPr>
          <w:rFonts w:asciiTheme="majorBidi" w:hAnsiTheme="majorBidi" w:cstheme="majorBidi"/>
          <w:color w:val="auto"/>
          <w:sz w:val="28"/>
          <w:szCs w:val="28"/>
        </w:rPr>
        <w:t xml:space="preserve"> who stated that decreased serum E2 and elevated serum FSH</w:t>
      </w:r>
      <w:r w:rsidR="000D63E9">
        <w:rPr>
          <w:rFonts w:asciiTheme="majorBidi" w:hAnsiTheme="majorBidi" w:cstheme="majorBidi"/>
          <w:color w:val="auto"/>
          <w:sz w:val="28"/>
          <w:szCs w:val="28"/>
        </w:rPr>
        <w:t xml:space="preserve"> levels</w:t>
      </w:r>
      <w:r w:rsidRPr="00B1663D">
        <w:rPr>
          <w:rFonts w:asciiTheme="majorBidi" w:hAnsiTheme="majorBidi" w:cstheme="majorBidi"/>
          <w:color w:val="auto"/>
          <w:sz w:val="28"/>
          <w:szCs w:val="28"/>
        </w:rPr>
        <w:t xml:space="preserve"> were strongly associated with OVX after 30 days of the operation. The ovarian artery ligation causes ovarian dysfunction and atresia of the ovarian follicles leading to decreased level of E2 </w:t>
      </w:r>
      <w:r w:rsidR="000D63E9" w:rsidRPr="000D63E9">
        <w:rPr>
          <w:rFonts w:asciiTheme="majorBidi" w:hAnsiTheme="majorBidi" w:cstheme="majorBidi"/>
          <w:b/>
          <w:bCs/>
          <w:color w:val="auto"/>
          <w:sz w:val="28"/>
          <w:szCs w:val="28"/>
        </w:rPr>
        <w:t>(</w:t>
      </w:r>
      <w:r w:rsidR="008E5E8B" w:rsidRPr="000D63E9">
        <w:rPr>
          <w:rFonts w:asciiTheme="majorBidi" w:hAnsiTheme="majorBidi" w:cstheme="majorBidi"/>
          <w:b/>
          <w:bCs/>
          <w:color w:val="auto"/>
          <w:sz w:val="28"/>
          <w:szCs w:val="28"/>
        </w:rPr>
        <w:t>26</w:t>
      </w:r>
      <w:r w:rsidR="008E5E8B">
        <w:rPr>
          <w:rFonts w:asciiTheme="majorBidi" w:hAnsiTheme="majorBidi" w:cstheme="majorBidi"/>
          <w:b/>
          <w:bCs/>
          <w:color w:val="auto"/>
          <w:sz w:val="28"/>
          <w:szCs w:val="28"/>
        </w:rPr>
        <w:t>,</w:t>
      </w:r>
      <w:r w:rsidR="000D63E9">
        <w:rPr>
          <w:rFonts w:asciiTheme="majorBidi" w:hAnsiTheme="majorBidi" w:cstheme="majorBidi"/>
          <w:b/>
          <w:bCs/>
          <w:color w:val="auto"/>
          <w:sz w:val="28"/>
          <w:szCs w:val="28"/>
        </w:rPr>
        <w:t xml:space="preserve"> </w:t>
      </w:r>
      <w:r w:rsidR="000A7BAF">
        <w:rPr>
          <w:rFonts w:asciiTheme="majorBidi" w:hAnsiTheme="majorBidi" w:cstheme="majorBidi"/>
          <w:b/>
          <w:bCs/>
          <w:color w:val="auto"/>
          <w:sz w:val="28"/>
          <w:szCs w:val="28"/>
        </w:rPr>
        <w:t>25</w:t>
      </w:r>
      <w:r w:rsidRPr="00B1663D">
        <w:rPr>
          <w:rFonts w:asciiTheme="majorBidi" w:hAnsiTheme="majorBidi" w:cstheme="majorBidi"/>
          <w:b/>
          <w:bCs/>
          <w:color w:val="auto"/>
          <w:sz w:val="28"/>
          <w:szCs w:val="28"/>
        </w:rPr>
        <w:t>).</w:t>
      </w:r>
    </w:p>
    <w:p w14:paraId="6E5358A9" w14:textId="34CDD5BD" w:rsidR="004635E7" w:rsidRPr="00B1663D" w:rsidRDefault="00457DB4" w:rsidP="004635E7">
      <w:pPr>
        <w:spacing w:line="360" w:lineRule="auto"/>
        <w:jc w:val="both"/>
        <w:rPr>
          <w:rFonts w:asciiTheme="majorBidi" w:hAnsiTheme="majorBidi" w:cstheme="majorBidi"/>
          <w:sz w:val="28"/>
          <w:szCs w:val="28"/>
        </w:rPr>
      </w:pPr>
      <w:r w:rsidRPr="00B1663D">
        <w:rPr>
          <w:rFonts w:asciiTheme="majorBidi" w:hAnsiTheme="majorBidi" w:cstheme="majorBidi"/>
          <w:sz w:val="28"/>
          <w:szCs w:val="28"/>
        </w:rPr>
        <w:t xml:space="preserve">    </w:t>
      </w:r>
      <w:r w:rsidRPr="00B1663D">
        <w:rPr>
          <w:rFonts w:asciiTheme="majorBidi" w:hAnsiTheme="majorBidi" w:cstheme="majorBidi"/>
          <w:sz w:val="28"/>
          <w:szCs w:val="28"/>
        </w:rPr>
        <w:tab/>
      </w:r>
      <w:r w:rsidR="004635E7" w:rsidRPr="00B1663D">
        <w:rPr>
          <w:rFonts w:asciiTheme="majorBidi" w:hAnsiTheme="majorBidi" w:cstheme="majorBidi"/>
          <w:sz w:val="28"/>
          <w:szCs w:val="28"/>
        </w:rPr>
        <w:t>Preference for novelty is an important component of learning and memory. NORT is commonly used for assessing learning and memory in rodents</w:t>
      </w:r>
      <w:r w:rsidR="00D22498">
        <w:rPr>
          <w:rFonts w:asciiTheme="majorBidi" w:hAnsiTheme="majorBidi" w:cstheme="majorBidi"/>
          <w:sz w:val="28"/>
          <w:szCs w:val="28"/>
        </w:rPr>
        <w:t xml:space="preserve"> </w:t>
      </w:r>
      <w:r w:rsidR="00AE4DF5" w:rsidRPr="00AE4DF5">
        <w:rPr>
          <w:rFonts w:asciiTheme="majorBidi" w:eastAsia="CharisSIL" w:hAnsiTheme="majorBidi" w:cstheme="majorBidi"/>
          <w:b/>
          <w:bCs/>
          <w:sz w:val="28"/>
          <w:szCs w:val="28"/>
        </w:rPr>
        <w:t>(20)</w:t>
      </w:r>
      <w:r w:rsidR="004635E7">
        <w:rPr>
          <w:rFonts w:asciiTheme="majorBidi" w:eastAsia="CharisSIL" w:hAnsiTheme="majorBidi" w:cstheme="majorBidi"/>
          <w:sz w:val="28"/>
          <w:szCs w:val="28"/>
        </w:rPr>
        <w:t>.</w:t>
      </w:r>
    </w:p>
    <w:p w14:paraId="746A364F" w14:textId="6AC26CF5" w:rsidR="005C46E3" w:rsidRDefault="00CE2404" w:rsidP="005C46E3">
      <w:pPr>
        <w:spacing w:line="360" w:lineRule="auto"/>
        <w:jc w:val="both"/>
        <w:rPr>
          <w:rFonts w:asciiTheme="majorBidi" w:hAnsiTheme="majorBidi" w:cstheme="majorBidi"/>
          <w:sz w:val="56"/>
          <w:szCs w:val="56"/>
        </w:rPr>
      </w:pPr>
      <w:r>
        <w:rPr>
          <w:rFonts w:asciiTheme="majorBidi" w:hAnsiTheme="majorBidi" w:cstheme="majorBidi"/>
          <w:sz w:val="28"/>
          <w:szCs w:val="28"/>
        </w:rPr>
        <w:tab/>
      </w:r>
      <w:r w:rsidR="008B79C4" w:rsidRPr="00B1663D">
        <w:rPr>
          <w:rFonts w:asciiTheme="majorBidi" w:hAnsiTheme="majorBidi" w:cstheme="majorBidi"/>
          <w:sz w:val="28"/>
          <w:szCs w:val="28"/>
        </w:rPr>
        <w:t>Isoflavones exhibit</w:t>
      </w:r>
      <w:r w:rsidR="00D22498">
        <w:rPr>
          <w:rFonts w:asciiTheme="majorBidi" w:hAnsiTheme="majorBidi" w:cstheme="majorBidi"/>
          <w:sz w:val="28"/>
          <w:szCs w:val="28"/>
        </w:rPr>
        <w:t>s</w:t>
      </w:r>
      <w:r w:rsidR="008B79C4" w:rsidRPr="00B1663D">
        <w:rPr>
          <w:rFonts w:asciiTheme="majorBidi" w:hAnsiTheme="majorBidi" w:cstheme="majorBidi"/>
          <w:sz w:val="28"/>
          <w:szCs w:val="28"/>
        </w:rPr>
        <w:t xml:space="preserve"> similarity to the chemical structure and/or function of E2. The hydroxyl groups on the phenolic rings of phytoestrogens correspond to the hydroxyl groups on the aromatic rings of E2, thus enabling binding of </w:t>
      </w:r>
      <w:r w:rsidR="008B79C4" w:rsidRPr="00B1663D">
        <w:rPr>
          <w:rFonts w:asciiTheme="majorBidi" w:hAnsiTheme="majorBidi" w:cstheme="majorBidi"/>
          <w:sz w:val="28"/>
          <w:szCs w:val="28"/>
        </w:rPr>
        <w:lastRenderedPageBreak/>
        <w:t xml:space="preserve">phytoestrogens to estrogen receptors (ERs) specially estrogen receptor beta (ER β) </w:t>
      </w:r>
      <w:r w:rsidR="008B79C4" w:rsidRPr="00B1663D">
        <w:rPr>
          <w:rFonts w:asciiTheme="majorBidi" w:hAnsiTheme="majorBidi" w:cstheme="majorBidi"/>
          <w:b/>
          <w:bCs/>
          <w:color w:val="222222"/>
          <w:sz w:val="28"/>
          <w:szCs w:val="28"/>
          <w:shd w:val="clear" w:color="auto" w:fill="FFFFFF"/>
        </w:rPr>
        <w:t>(</w:t>
      </w:r>
      <w:r w:rsidR="000A7BAF">
        <w:rPr>
          <w:rFonts w:asciiTheme="majorBidi" w:hAnsiTheme="majorBidi" w:cstheme="majorBidi"/>
          <w:b/>
          <w:bCs/>
          <w:color w:val="222222"/>
          <w:sz w:val="28"/>
          <w:szCs w:val="28"/>
          <w:shd w:val="clear" w:color="auto" w:fill="FFFFFF"/>
        </w:rPr>
        <w:t>27</w:t>
      </w:r>
      <w:r w:rsidR="008B79C4" w:rsidRPr="00B1663D">
        <w:rPr>
          <w:rFonts w:asciiTheme="majorBidi" w:hAnsiTheme="majorBidi" w:cstheme="majorBidi"/>
          <w:b/>
          <w:bCs/>
          <w:color w:val="222222"/>
          <w:sz w:val="28"/>
          <w:szCs w:val="28"/>
          <w:shd w:val="clear" w:color="auto" w:fill="FFFFFF"/>
        </w:rPr>
        <w:t>).</w:t>
      </w:r>
    </w:p>
    <w:p w14:paraId="4186AE2D" w14:textId="6E95B5CC" w:rsidR="00B842E1" w:rsidRPr="005C46E3" w:rsidRDefault="005C46E3" w:rsidP="005C46E3">
      <w:pPr>
        <w:spacing w:line="360" w:lineRule="auto"/>
        <w:jc w:val="both"/>
        <w:rPr>
          <w:rFonts w:asciiTheme="majorBidi" w:hAnsiTheme="majorBidi" w:cstheme="majorBidi"/>
          <w:sz w:val="56"/>
          <w:szCs w:val="56"/>
        </w:rPr>
      </w:pPr>
      <w:r>
        <w:rPr>
          <w:rFonts w:asciiTheme="majorBidi" w:hAnsiTheme="majorBidi" w:cstheme="majorBidi"/>
          <w:sz w:val="56"/>
          <w:szCs w:val="56"/>
        </w:rPr>
        <w:tab/>
      </w:r>
      <w:r w:rsidR="008B79C4">
        <w:rPr>
          <w:rFonts w:asciiTheme="majorBidi" w:hAnsiTheme="majorBidi" w:cstheme="majorBidi"/>
          <w:sz w:val="28"/>
          <w:szCs w:val="28"/>
        </w:rPr>
        <w:t>Our study revealed that i</w:t>
      </w:r>
      <w:r w:rsidR="008B79C4" w:rsidRPr="00B1663D">
        <w:rPr>
          <w:rFonts w:asciiTheme="majorBidi" w:hAnsiTheme="majorBidi" w:cstheme="majorBidi"/>
          <w:sz w:val="28"/>
          <w:szCs w:val="28"/>
        </w:rPr>
        <w:t xml:space="preserve">soflavone administration in a dose of 100 mg/day for 90 days by oral gavage caused significant increase (P value &lt;0.05) in serum E2 and </w:t>
      </w:r>
      <w:r w:rsidR="00CE2404" w:rsidRPr="00B1663D">
        <w:rPr>
          <w:rFonts w:asciiTheme="majorBidi" w:hAnsiTheme="majorBidi" w:cstheme="majorBidi"/>
          <w:sz w:val="28"/>
          <w:szCs w:val="28"/>
        </w:rPr>
        <w:t xml:space="preserve">significant </w:t>
      </w:r>
      <w:r w:rsidR="008B79C4" w:rsidRPr="00B1663D">
        <w:rPr>
          <w:rFonts w:asciiTheme="majorBidi" w:hAnsiTheme="majorBidi" w:cstheme="majorBidi"/>
          <w:sz w:val="28"/>
          <w:szCs w:val="28"/>
        </w:rPr>
        <w:t xml:space="preserve">decrease in serum FSH levels in rats in group IV (ovariectomy + isoflavone group) when compared to </w:t>
      </w:r>
      <w:r w:rsidR="000B4A50">
        <w:rPr>
          <w:rFonts w:asciiTheme="majorBidi" w:hAnsiTheme="majorBidi" w:cstheme="majorBidi"/>
          <w:sz w:val="28"/>
          <w:szCs w:val="28"/>
        </w:rPr>
        <w:t>ovariectomized non treated</w:t>
      </w:r>
      <w:r w:rsidR="008B79C4" w:rsidRPr="00B1663D">
        <w:rPr>
          <w:rFonts w:asciiTheme="majorBidi" w:hAnsiTheme="majorBidi" w:cstheme="majorBidi"/>
          <w:sz w:val="28"/>
          <w:szCs w:val="28"/>
        </w:rPr>
        <w:t xml:space="preserve"> rats in (group III) as seen in table </w:t>
      </w:r>
      <w:r w:rsidR="008B79C4" w:rsidRPr="00B1663D">
        <w:rPr>
          <w:rFonts w:asciiTheme="majorBidi" w:hAnsiTheme="majorBidi" w:cstheme="majorBidi"/>
          <w:b/>
          <w:bCs/>
          <w:sz w:val="28"/>
          <w:szCs w:val="28"/>
        </w:rPr>
        <w:t>(</w:t>
      </w:r>
      <w:r w:rsidR="00120C3E">
        <w:rPr>
          <w:rFonts w:asciiTheme="majorBidi" w:hAnsiTheme="majorBidi" w:cstheme="majorBidi"/>
          <w:b/>
          <w:bCs/>
          <w:sz w:val="28"/>
          <w:szCs w:val="28"/>
        </w:rPr>
        <w:t>2</w:t>
      </w:r>
      <w:r w:rsidR="008B79C4" w:rsidRPr="00B1663D">
        <w:rPr>
          <w:rFonts w:asciiTheme="majorBidi" w:hAnsiTheme="majorBidi" w:cstheme="majorBidi"/>
          <w:b/>
          <w:bCs/>
          <w:sz w:val="28"/>
          <w:szCs w:val="28"/>
        </w:rPr>
        <w:t>)</w:t>
      </w:r>
      <w:r w:rsidR="004F3C33">
        <w:rPr>
          <w:rFonts w:asciiTheme="majorBidi" w:hAnsiTheme="majorBidi" w:cstheme="majorBidi"/>
          <w:sz w:val="28"/>
          <w:szCs w:val="28"/>
        </w:rPr>
        <w:t xml:space="preserve">. </w:t>
      </w:r>
      <w:r w:rsidR="008B79C4" w:rsidRPr="00B1663D">
        <w:rPr>
          <w:rFonts w:asciiTheme="majorBidi" w:hAnsiTheme="majorBidi" w:cstheme="majorBidi"/>
          <w:sz w:val="28"/>
          <w:szCs w:val="28"/>
        </w:rPr>
        <w:t>These</w:t>
      </w:r>
      <w:r w:rsidR="008B79C4">
        <w:rPr>
          <w:rFonts w:asciiTheme="majorBidi" w:hAnsiTheme="majorBidi" w:cstheme="majorBidi"/>
          <w:sz w:val="28"/>
          <w:szCs w:val="28"/>
        </w:rPr>
        <w:t xml:space="preserve"> </w:t>
      </w:r>
      <w:r w:rsidR="008B79C4" w:rsidRPr="00B1663D">
        <w:rPr>
          <w:rFonts w:asciiTheme="majorBidi" w:hAnsiTheme="majorBidi" w:cstheme="majorBidi"/>
          <w:sz w:val="28"/>
          <w:szCs w:val="28"/>
        </w:rPr>
        <w:t>results were in agreement with</w:t>
      </w:r>
      <w:r w:rsidR="000A7BAF" w:rsidRPr="000A7BAF">
        <w:rPr>
          <w:rFonts w:asciiTheme="majorBidi" w:hAnsiTheme="majorBidi" w:cstheme="majorBidi"/>
          <w:sz w:val="28"/>
          <w:szCs w:val="28"/>
        </w:rPr>
        <w:t xml:space="preserve"> </w:t>
      </w:r>
      <w:r w:rsidR="000A7BAF">
        <w:rPr>
          <w:rFonts w:asciiTheme="majorBidi" w:hAnsiTheme="majorBidi" w:cstheme="majorBidi"/>
          <w:sz w:val="28"/>
          <w:szCs w:val="28"/>
        </w:rPr>
        <w:t>previous studies</w:t>
      </w:r>
      <w:r w:rsidR="008B79C4" w:rsidRPr="00B1663D">
        <w:rPr>
          <w:rFonts w:asciiTheme="majorBidi" w:hAnsiTheme="majorBidi" w:cstheme="majorBidi"/>
          <w:b/>
          <w:bCs/>
          <w:sz w:val="28"/>
          <w:szCs w:val="28"/>
        </w:rPr>
        <w:t xml:space="preserve"> </w:t>
      </w:r>
      <w:r w:rsidR="000A7BAF">
        <w:rPr>
          <w:rFonts w:asciiTheme="majorBidi" w:hAnsiTheme="majorBidi" w:cstheme="majorBidi"/>
          <w:b/>
          <w:bCs/>
          <w:sz w:val="28"/>
          <w:szCs w:val="28"/>
        </w:rPr>
        <w:t>(18</w:t>
      </w:r>
      <w:r w:rsidR="008B79C4">
        <w:rPr>
          <w:rFonts w:asciiTheme="majorBidi" w:hAnsiTheme="majorBidi" w:cstheme="majorBidi"/>
          <w:b/>
          <w:bCs/>
          <w:sz w:val="28"/>
          <w:szCs w:val="28"/>
        </w:rPr>
        <w:t xml:space="preserve"> </w:t>
      </w:r>
      <w:r w:rsidR="000A7BAF">
        <w:rPr>
          <w:rFonts w:asciiTheme="majorBidi" w:hAnsiTheme="majorBidi" w:cstheme="majorBidi"/>
          <w:b/>
          <w:bCs/>
          <w:sz w:val="28"/>
          <w:szCs w:val="28"/>
        </w:rPr>
        <w:t>,</w:t>
      </w:r>
      <w:r w:rsidR="008B79C4">
        <w:rPr>
          <w:rFonts w:asciiTheme="majorBidi" w:hAnsiTheme="majorBidi" w:cstheme="majorBidi"/>
          <w:b/>
          <w:bCs/>
          <w:sz w:val="28"/>
          <w:szCs w:val="28"/>
        </w:rPr>
        <w:t xml:space="preserve"> </w:t>
      </w:r>
      <w:r w:rsidR="000A7BAF">
        <w:rPr>
          <w:rFonts w:asciiTheme="majorBidi" w:hAnsiTheme="majorBidi" w:cstheme="majorBidi"/>
          <w:b/>
          <w:bCs/>
          <w:sz w:val="28"/>
          <w:szCs w:val="28"/>
        </w:rPr>
        <w:t>28</w:t>
      </w:r>
      <w:r w:rsidR="008B79C4" w:rsidRPr="00B1663D">
        <w:rPr>
          <w:rFonts w:asciiTheme="majorBidi" w:hAnsiTheme="majorBidi" w:cstheme="majorBidi"/>
          <w:b/>
          <w:bCs/>
          <w:sz w:val="28"/>
          <w:szCs w:val="28"/>
        </w:rPr>
        <w:t xml:space="preserve">) </w:t>
      </w:r>
      <w:r w:rsidR="008B79C4" w:rsidRPr="00B1663D">
        <w:rPr>
          <w:rFonts w:asciiTheme="majorBidi" w:hAnsiTheme="majorBidi" w:cstheme="majorBidi"/>
          <w:sz w:val="28"/>
          <w:szCs w:val="28"/>
        </w:rPr>
        <w:t xml:space="preserve">they stated that isoflavone could increase serum level of E2 via its effects on enzymes involved in steroid metabolism, including aromatase, 17b-hydroxysteroid dehydrogenases, steroid sulfatases and sulfotransferases, potentially resulting in alterations of the serum level of E2 and FSH. </w:t>
      </w:r>
      <w:r w:rsidR="008B79C4">
        <w:rPr>
          <w:rFonts w:asciiTheme="majorBidi" w:hAnsiTheme="majorBidi" w:cstheme="majorBidi"/>
          <w:b/>
          <w:bCs/>
          <w:sz w:val="28"/>
          <w:szCs w:val="28"/>
        </w:rPr>
        <w:t xml:space="preserve"> </w:t>
      </w:r>
    </w:p>
    <w:p w14:paraId="5E8992B5" w14:textId="66D4DCF2" w:rsidR="00457DB4" w:rsidRDefault="00B842E1" w:rsidP="00B842E1">
      <w:pPr>
        <w:spacing w:line="360" w:lineRule="auto"/>
        <w:jc w:val="both"/>
        <w:rPr>
          <w:rFonts w:asciiTheme="majorBidi" w:hAnsiTheme="majorBidi" w:cstheme="majorBidi"/>
          <w:sz w:val="28"/>
          <w:szCs w:val="28"/>
        </w:rPr>
      </w:pPr>
      <w:r>
        <w:rPr>
          <w:rFonts w:asciiTheme="majorBidi" w:hAnsiTheme="majorBidi" w:cstheme="majorBidi"/>
          <w:sz w:val="28"/>
          <w:szCs w:val="28"/>
        </w:rPr>
        <w:tab/>
      </w:r>
      <w:r w:rsidR="00457DB4" w:rsidRPr="00B1663D">
        <w:rPr>
          <w:rFonts w:asciiTheme="majorBidi" w:hAnsiTheme="majorBidi" w:cstheme="majorBidi"/>
          <w:sz w:val="28"/>
          <w:szCs w:val="28"/>
        </w:rPr>
        <w:t>In our study short term recognition memory was evaluated by NORT in all groups after 90 days of isoflavone treatment in group II (sham + isoflavone) and group IV (OVX + isoflavone).</w:t>
      </w:r>
    </w:p>
    <w:p w14:paraId="303BE1C5" w14:textId="0066F273" w:rsidR="00CE2404" w:rsidRPr="00B1663D" w:rsidRDefault="00CE2404" w:rsidP="00CE2404">
      <w:pPr>
        <w:spacing w:line="360" w:lineRule="auto"/>
        <w:jc w:val="both"/>
        <w:rPr>
          <w:rFonts w:asciiTheme="majorBidi" w:hAnsiTheme="majorBidi" w:cstheme="majorBidi"/>
          <w:sz w:val="28"/>
          <w:szCs w:val="28"/>
        </w:rPr>
      </w:pPr>
      <w:r>
        <w:rPr>
          <w:rFonts w:asciiTheme="majorBidi" w:hAnsiTheme="majorBidi" w:cstheme="majorBidi"/>
          <w:sz w:val="28"/>
          <w:szCs w:val="28"/>
        </w:rPr>
        <w:tab/>
        <w:t>T</w:t>
      </w:r>
      <w:r w:rsidRPr="00B1663D">
        <w:rPr>
          <w:rFonts w:asciiTheme="majorBidi" w:hAnsiTheme="majorBidi" w:cstheme="majorBidi"/>
          <w:sz w:val="28"/>
          <w:szCs w:val="28"/>
        </w:rPr>
        <w:t xml:space="preserve">he NORT </w:t>
      </w:r>
      <w:r>
        <w:rPr>
          <w:rFonts w:asciiTheme="majorBidi" w:hAnsiTheme="majorBidi" w:cstheme="majorBidi"/>
          <w:sz w:val="28"/>
          <w:szCs w:val="28"/>
        </w:rPr>
        <w:t>indices</w:t>
      </w:r>
      <w:r w:rsidR="009750D2">
        <w:rPr>
          <w:rFonts w:asciiTheme="majorBidi" w:hAnsiTheme="majorBidi" w:cstheme="majorBidi"/>
          <w:sz w:val="28"/>
          <w:szCs w:val="28"/>
        </w:rPr>
        <w:t xml:space="preserve"> (d1, d2 &amp; RI)</w:t>
      </w:r>
      <w:r w:rsidRPr="00B1663D">
        <w:rPr>
          <w:rFonts w:asciiTheme="majorBidi" w:hAnsiTheme="majorBidi" w:cstheme="majorBidi"/>
          <w:sz w:val="28"/>
          <w:szCs w:val="28"/>
        </w:rPr>
        <w:t xml:space="preserve"> were </w:t>
      </w:r>
      <w:r>
        <w:rPr>
          <w:rFonts w:asciiTheme="majorBidi" w:hAnsiTheme="majorBidi" w:cstheme="majorBidi"/>
          <w:sz w:val="28"/>
          <w:szCs w:val="28"/>
        </w:rPr>
        <w:t>calculated</w:t>
      </w:r>
      <w:r w:rsidRPr="00B1663D">
        <w:rPr>
          <w:rFonts w:asciiTheme="majorBidi" w:hAnsiTheme="majorBidi" w:cstheme="majorBidi"/>
          <w:sz w:val="28"/>
          <w:szCs w:val="28"/>
        </w:rPr>
        <w:t>.</w:t>
      </w:r>
      <w:r w:rsidR="009750D2">
        <w:rPr>
          <w:rFonts w:asciiTheme="majorBidi" w:hAnsiTheme="majorBidi" w:cstheme="majorBidi"/>
          <w:sz w:val="28"/>
          <w:szCs w:val="28"/>
        </w:rPr>
        <w:t xml:space="preserve"> </w:t>
      </w:r>
      <w:r w:rsidRPr="00B1663D">
        <w:rPr>
          <w:rFonts w:asciiTheme="majorBidi" w:hAnsiTheme="majorBidi" w:cstheme="majorBidi"/>
          <w:sz w:val="28"/>
          <w:szCs w:val="28"/>
        </w:rPr>
        <w:t xml:space="preserve">There was a </w:t>
      </w:r>
      <w:r w:rsidR="005979E7" w:rsidRPr="00B1663D">
        <w:rPr>
          <w:rFonts w:asciiTheme="majorBidi" w:hAnsiTheme="majorBidi" w:cstheme="majorBidi"/>
          <w:sz w:val="28"/>
          <w:szCs w:val="28"/>
          <w:lang w:bidi="ar-EG"/>
        </w:rPr>
        <w:t>significant increase</w:t>
      </w:r>
      <w:r w:rsidRPr="00B1663D">
        <w:rPr>
          <w:rFonts w:asciiTheme="majorBidi" w:hAnsiTheme="majorBidi" w:cstheme="majorBidi"/>
          <w:sz w:val="28"/>
          <w:szCs w:val="28"/>
          <w:lang w:bidi="ar-EG"/>
        </w:rPr>
        <w:t xml:space="preserve"> in d</w:t>
      </w:r>
      <w:r w:rsidR="00582B5C" w:rsidRPr="00B1663D">
        <w:rPr>
          <w:rFonts w:asciiTheme="majorBidi" w:hAnsiTheme="majorBidi" w:cstheme="majorBidi"/>
          <w:sz w:val="28"/>
          <w:szCs w:val="28"/>
          <w:lang w:bidi="ar-EG"/>
        </w:rPr>
        <w:t>1,</w:t>
      </w:r>
      <w:r w:rsidRPr="00B1663D">
        <w:rPr>
          <w:rFonts w:asciiTheme="majorBidi" w:hAnsiTheme="majorBidi" w:cstheme="majorBidi"/>
          <w:sz w:val="28"/>
          <w:szCs w:val="28"/>
          <w:lang w:bidi="ar-EG"/>
        </w:rPr>
        <w:t xml:space="preserve"> d2 and </w:t>
      </w:r>
      <w:r w:rsidR="008A3E19" w:rsidRPr="00B1663D">
        <w:rPr>
          <w:rFonts w:asciiTheme="majorBidi" w:hAnsiTheme="majorBidi" w:cstheme="majorBidi"/>
          <w:sz w:val="28"/>
          <w:szCs w:val="28"/>
          <w:lang w:bidi="ar-EG"/>
        </w:rPr>
        <w:t>RI in</w:t>
      </w:r>
      <w:r w:rsidRPr="00B1663D">
        <w:rPr>
          <w:rFonts w:asciiTheme="majorBidi" w:hAnsiTheme="majorBidi" w:cstheme="majorBidi"/>
          <w:sz w:val="28"/>
          <w:szCs w:val="28"/>
          <w:lang w:bidi="ar-EG"/>
        </w:rPr>
        <w:t xml:space="preserve"> group IV (ovariectomy+ isoflavone group) (</w:t>
      </w:r>
      <w:r w:rsidRPr="00B1663D">
        <w:rPr>
          <w:rFonts w:asciiTheme="majorBidi" w:hAnsiTheme="majorBidi" w:cstheme="majorBidi"/>
          <w:b/>
          <w:bCs/>
          <w:sz w:val="28"/>
          <w:szCs w:val="28"/>
          <w:lang w:bidi="ar-EG"/>
        </w:rPr>
        <w:t>P &lt; 0.05)</w:t>
      </w:r>
      <w:r w:rsidRPr="00B1663D">
        <w:rPr>
          <w:rFonts w:asciiTheme="majorBidi" w:hAnsiTheme="majorBidi" w:cstheme="majorBidi"/>
          <w:sz w:val="28"/>
          <w:szCs w:val="28"/>
          <w:lang w:bidi="ar-EG"/>
        </w:rPr>
        <w:t xml:space="preserve"> when compared with the group III (ovareictomy group) as shown in table </w:t>
      </w:r>
      <w:r w:rsidRPr="00B1663D">
        <w:rPr>
          <w:rFonts w:asciiTheme="majorBidi" w:hAnsiTheme="majorBidi" w:cstheme="majorBidi"/>
          <w:b/>
          <w:bCs/>
          <w:sz w:val="28"/>
          <w:szCs w:val="28"/>
          <w:lang w:bidi="ar-EG"/>
        </w:rPr>
        <w:t>(</w:t>
      </w:r>
      <w:r w:rsidR="00120C3E">
        <w:rPr>
          <w:rFonts w:asciiTheme="majorBidi" w:hAnsiTheme="majorBidi" w:cstheme="majorBidi"/>
          <w:b/>
          <w:bCs/>
          <w:sz w:val="28"/>
          <w:szCs w:val="28"/>
          <w:lang w:bidi="ar-EG"/>
        </w:rPr>
        <w:t>3</w:t>
      </w:r>
      <w:r w:rsidRPr="00B1663D">
        <w:rPr>
          <w:rFonts w:asciiTheme="majorBidi" w:hAnsiTheme="majorBidi" w:cstheme="majorBidi"/>
          <w:b/>
          <w:bCs/>
          <w:sz w:val="28"/>
          <w:szCs w:val="28"/>
          <w:lang w:bidi="ar-EG"/>
        </w:rPr>
        <w:t>)</w:t>
      </w:r>
      <w:r w:rsidRPr="00B1663D">
        <w:rPr>
          <w:rFonts w:asciiTheme="majorBidi" w:hAnsiTheme="majorBidi" w:cstheme="majorBidi"/>
          <w:sz w:val="28"/>
          <w:szCs w:val="28"/>
          <w:lang w:bidi="ar-EG"/>
        </w:rPr>
        <w:t xml:space="preserve">. There was a non-significant change </w:t>
      </w:r>
      <w:r w:rsidRPr="00B1663D">
        <w:rPr>
          <w:rFonts w:asciiTheme="majorBidi" w:hAnsiTheme="majorBidi" w:cstheme="majorBidi"/>
          <w:b/>
          <w:bCs/>
          <w:sz w:val="28"/>
          <w:szCs w:val="28"/>
          <w:lang w:bidi="ar-EG"/>
        </w:rPr>
        <w:t>(P &gt; 0.05)</w:t>
      </w:r>
      <w:r w:rsidRPr="00B1663D">
        <w:rPr>
          <w:rFonts w:asciiTheme="majorBidi" w:hAnsiTheme="majorBidi" w:cstheme="majorBidi"/>
          <w:sz w:val="28"/>
          <w:szCs w:val="28"/>
          <w:lang w:bidi="ar-EG"/>
        </w:rPr>
        <w:t xml:space="preserve"> in d1 , d2 and RI in group II (sham + isoflavone) after treatment with </w:t>
      </w:r>
      <w:r w:rsidRPr="00B1663D">
        <w:rPr>
          <w:rFonts w:asciiTheme="majorBidi" w:eastAsia="Times New Roman" w:hAnsiTheme="majorBidi" w:cstheme="majorBidi"/>
          <w:sz w:val="28"/>
          <w:szCs w:val="28"/>
        </w:rPr>
        <w:t>isoflavone in</w:t>
      </w:r>
      <w:r w:rsidRPr="00B1663D">
        <w:rPr>
          <w:rFonts w:asciiTheme="majorBidi" w:hAnsiTheme="majorBidi" w:cstheme="majorBidi"/>
          <w:sz w:val="28"/>
          <w:szCs w:val="28"/>
          <w:lang w:bidi="ar-EG"/>
        </w:rPr>
        <w:t xml:space="preserve"> a dose of  100 mg/kg for 90 days, when compared with that of sham ovariectomized rats in group</w:t>
      </w:r>
      <w:r w:rsidR="005979E7">
        <w:rPr>
          <w:rFonts w:asciiTheme="majorBidi" w:hAnsiTheme="majorBidi" w:cstheme="majorBidi"/>
          <w:sz w:val="28"/>
          <w:szCs w:val="28"/>
          <w:lang w:bidi="ar-EG"/>
        </w:rPr>
        <w:t xml:space="preserve"> </w:t>
      </w:r>
      <w:r w:rsidRPr="00B1663D">
        <w:rPr>
          <w:rFonts w:asciiTheme="majorBidi" w:hAnsiTheme="majorBidi" w:cstheme="majorBidi"/>
          <w:sz w:val="28"/>
          <w:szCs w:val="28"/>
          <w:lang w:bidi="ar-EG"/>
        </w:rPr>
        <w:t>I</w:t>
      </w:r>
      <w:r w:rsidR="005979E7">
        <w:rPr>
          <w:rFonts w:asciiTheme="majorBidi" w:hAnsiTheme="majorBidi" w:cstheme="majorBidi"/>
          <w:sz w:val="28"/>
          <w:szCs w:val="28"/>
          <w:lang w:bidi="ar-EG"/>
        </w:rPr>
        <w:t xml:space="preserve"> </w:t>
      </w:r>
      <w:r w:rsidR="00904722" w:rsidRPr="00B1663D">
        <w:rPr>
          <w:rFonts w:asciiTheme="majorBidi" w:hAnsiTheme="majorBidi" w:cstheme="majorBidi"/>
          <w:sz w:val="28"/>
          <w:szCs w:val="28"/>
          <w:lang w:bidi="ar-EG"/>
        </w:rPr>
        <w:t xml:space="preserve">as shown in table </w:t>
      </w:r>
      <w:r w:rsidR="00904722" w:rsidRPr="00B1663D">
        <w:rPr>
          <w:rFonts w:asciiTheme="majorBidi" w:hAnsiTheme="majorBidi" w:cstheme="majorBidi"/>
          <w:b/>
          <w:bCs/>
          <w:sz w:val="28"/>
          <w:szCs w:val="28"/>
          <w:lang w:bidi="ar-EG"/>
        </w:rPr>
        <w:t>(</w:t>
      </w:r>
      <w:r w:rsidR="00904722">
        <w:rPr>
          <w:rFonts w:asciiTheme="majorBidi" w:hAnsiTheme="majorBidi" w:cstheme="majorBidi"/>
          <w:b/>
          <w:bCs/>
          <w:sz w:val="28"/>
          <w:szCs w:val="28"/>
          <w:lang w:bidi="ar-EG"/>
        </w:rPr>
        <w:t>3</w:t>
      </w:r>
      <w:r w:rsidR="00904722" w:rsidRPr="00B1663D">
        <w:rPr>
          <w:rFonts w:asciiTheme="majorBidi" w:hAnsiTheme="majorBidi" w:cstheme="majorBidi"/>
          <w:b/>
          <w:bCs/>
          <w:sz w:val="28"/>
          <w:szCs w:val="28"/>
          <w:lang w:bidi="ar-EG"/>
        </w:rPr>
        <w:t>)</w:t>
      </w:r>
      <w:r w:rsidR="00904722" w:rsidRPr="00B1663D">
        <w:rPr>
          <w:rFonts w:asciiTheme="majorBidi" w:hAnsiTheme="majorBidi" w:cstheme="majorBidi"/>
          <w:sz w:val="28"/>
          <w:szCs w:val="28"/>
          <w:lang w:bidi="ar-EG"/>
        </w:rPr>
        <w:t>.</w:t>
      </w:r>
      <w:r w:rsidRPr="00B1663D">
        <w:rPr>
          <w:rFonts w:asciiTheme="majorBidi" w:eastAsia="Times New Roman" w:hAnsiTheme="majorBidi" w:cstheme="majorBidi"/>
          <w:b/>
          <w:bCs/>
          <w:sz w:val="24"/>
          <w:szCs w:val="24"/>
        </w:rPr>
        <w:t xml:space="preserve">. </w:t>
      </w:r>
      <w:r w:rsidRPr="00B1663D">
        <w:rPr>
          <w:rFonts w:asciiTheme="majorBidi" w:hAnsiTheme="majorBidi" w:cstheme="majorBidi"/>
          <w:sz w:val="28"/>
          <w:szCs w:val="28"/>
          <w:lang w:bidi="ar-EG"/>
        </w:rPr>
        <w:t xml:space="preserve">However, ovariectomy resulted in a significant decrease </w:t>
      </w:r>
      <w:r w:rsidRPr="00B1663D">
        <w:rPr>
          <w:rFonts w:asciiTheme="majorBidi" w:hAnsiTheme="majorBidi" w:cstheme="majorBidi"/>
          <w:b/>
          <w:bCs/>
          <w:sz w:val="28"/>
          <w:szCs w:val="28"/>
          <w:lang w:bidi="ar-EG"/>
        </w:rPr>
        <w:t>(P &lt; 0.01)</w:t>
      </w:r>
      <w:r w:rsidRPr="00B1663D">
        <w:rPr>
          <w:rFonts w:asciiTheme="majorBidi" w:hAnsiTheme="majorBidi" w:cstheme="majorBidi"/>
          <w:sz w:val="28"/>
          <w:szCs w:val="28"/>
          <w:lang w:bidi="ar-EG"/>
        </w:rPr>
        <w:t xml:space="preserve"> in d1, d2 and RI in group III when compared with that of sham group (group I)</w:t>
      </w:r>
      <w:r w:rsidRPr="00B1663D">
        <w:rPr>
          <w:rFonts w:asciiTheme="majorBidi" w:eastAsia="Times New Roman" w:hAnsiTheme="majorBidi" w:cstheme="majorBidi"/>
          <w:sz w:val="28"/>
          <w:szCs w:val="28"/>
        </w:rPr>
        <w:t xml:space="preserve"> and sham+ isoflavone group (group II)</w:t>
      </w:r>
      <w:r w:rsidR="006E1765">
        <w:rPr>
          <w:rFonts w:asciiTheme="majorBidi" w:hAnsiTheme="majorBidi" w:cstheme="majorBidi"/>
          <w:sz w:val="28"/>
          <w:szCs w:val="28"/>
          <w:lang w:bidi="ar-EG"/>
        </w:rPr>
        <w:t xml:space="preserve"> </w:t>
      </w:r>
      <w:r w:rsidR="006E1765" w:rsidRPr="00B1663D">
        <w:rPr>
          <w:rFonts w:asciiTheme="majorBidi" w:hAnsiTheme="majorBidi" w:cstheme="majorBidi"/>
          <w:sz w:val="28"/>
          <w:szCs w:val="28"/>
          <w:lang w:bidi="ar-EG"/>
        </w:rPr>
        <w:t xml:space="preserve">as shown in table </w:t>
      </w:r>
      <w:r w:rsidR="006E1765" w:rsidRPr="00B1663D">
        <w:rPr>
          <w:rFonts w:asciiTheme="majorBidi" w:hAnsiTheme="majorBidi" w:cstheme="majorBidi"/>
          <w:b/>
          <w:bCs/>
          <w:sz w:val="28"/>
          <w:szCs w:val="28"/>
          <w:lang w:bidi="ar-EG"/>
        </w:rPr>
        <w:t>(</w:t>
      </w:r>
      <w:r w:rsidR="006E1765">
        <w:rPr>
          <w:rFonts w:asciiTheme="majorBidi" w:hAnsiTheme="majorBidi" w:cstheme="majorBidi"/>
          <w:b/>
          <w:bCs/>
          <w:sz w:val="28"/>
          <w:szCs w:val="28"/>
          <w:lang w:bidi="ar-EG"/>
        </w:rPr>
        <w:t>3</w:t>
      </w:r>
      <w:r w:rsidR="006E1765" w:rsidRPr="00B1663D">
        <w:rPr>
          <w:rFonts w:asciiTheme="majorBidi" w:hAnsiTheme="majorBidi" w:cstheme="majorBidi"/>
          <w:b/>
          <w:bCs/>
          <w:sz w:val="28"/>
          <w:szCs w:val="28"/>
          <w:lang w:bidi="ar-EG"/>
        </w:rPr>
        <w:t>)</w:t>
      </w:r>
      <w:r w:rsidR="006E1765" w:rsidRPr="00B1663D">
        <w:rPr>
          <w:rFonts w:asciiTheme="majorBidi" w:hAnsiTheme="majorBidi" w:cstheme="majorBidi"/>
          <w:sz w:val="28"/>
          <w:szCs w:val="28"/>
          <w:lang w:bidi="ar-EG"/>
        </w:rPr>
        <w:t>.</w:t>
      </w:r>
    </w:p>
    <w:p w14:paraId="36B8C599" w14:textId="66198E77" w:rsidR="005979E7" w:rsidRDefault="00CE2404" w:rsidP="005979E7">
      <w:pPr>
        <w:autoSpaceDE w:val="0"/>
        <w:autoSpaceDN w:val="0"/>
        <w:adjustRightInd w:val="0"/>
        <w:spacing w:after="0" w:line="360" w:lineRule="auto"/>
        <w:jc w:val="both"/>
        <w:rPr>
          <w:rFonts w:asciiTheme="majorBidi" w:hAnsiTheme="majorBidi" w:cstheme="majorBidi"/>
          <w:sz w:val="28"/>
          <w:szCs w:val="28"/>
          <w:lang w:bidi="ar-EG"/>
        </w:rPr>
      </w:pPr>
      <w:r w:rsidRPr="00B1663D">
        <w:rPr>
          <w:rFonts w:asciiTheme="majorBidi" w:hAnsiTheme="majorBidi" w:cstheme="majorBidi"/>
          <w:color w:val="FF0000"/>
          <w:sz w:val="28"/>
          <w:szCs w:val="28"/>
          <w:lang w:bidi="ar-EG"/>
        </w:rPr>
        <w:tab/>
        <w:t xml:space="preserve"> </w:t>
      </w:r>
      <w:r w:rsidRPr="00B1663D">
        <w:rPr>
          <w:rFonts w:asciiTheme="majorBidi" w:hAnsiTheme="majorBidi" w:cstheme="majorBidi"/>
          <w:sz w:val="28"/>
          <w:szCs w:val="28"/>
          <w:lang w:bidi="ar-EG"/>
        </w:rPr>
        <w:t xml:space="preserve">The significant increase in the </w:t>
      </w:r>
      <w:r>
        <w:rPr>
          <w:rFonts w:asciiTheme="majorBidi" w:hAnsiTheme="majorBidi" w:cstheme="majorBidi"/>
          <w:sz w:val="28"/>
          <w:szCs w:val="28"/>
          <w:lang w:bidi="ar-EG"/>
        </w:rPr>
        <w:t>indices</w:t>
      </w:r>
      <w:r w:rsidRPr="00B1663D">
        <w:rPr>
          <w:rFonts w:asciiTheme="majorBidi" w:hAnsiTheme="majorBidi" w:cstheme="majorBidi"/>
          <w:sz w:val="28"/>
          <w:szCs w:val="28"/>
          <w:lang w:bidi="ar-EG"/>
        </w:rPr>
        <w:t xml:space="preserve"> of NORT </w:t>
      </w:r>
      <w:r>
        <w:rPr>
          <w:rFonts w:asciiTheme="majorBidi" w:hAnsiTheme="majorBidi" w:cstheme="majorBidi"/>
          <w:sz w:val="28"/>
          <w:szCs w:val="28"/>
          <w:lang w:bidi="ar-EG"/>
        </w:rPr>
        <w:t xml:space="preserve">in group IV </w:t>
      </w:r>
      <w:r w:rsidRPr="00B1663D">
        <w:rPr>
          <w:rFonts w:asciiTheme="majorBidi" w:hAnsiTheme="majorBidi" w:cstheme="majorBidi"/>
          <w:sz w:val="28"/>
          <w:szCs w:val="28"/>
          <w:lang w:bidi="ar-EG"/>
        </w:rPr>
        <w:t xml:space="preserve">indicated significant improvement in the recognition memory in rats. These results were in </w:t>
      </w:r>
      <w:r w:rsidRPr="00B1663D">
        <w:rPr>
          <w:rFonts w:asciiTheme="majorBidi" w:hAnsiTheme="majorBidi" w:cstheme="majorBidi"/>
          <w:sz w:val="28"/>
          <w:szCs w:val="28"/>
          <w:lang w:bidi="ar-EG"/>
        </w:rPr>
        <w:lastRenderedPageBreak/>
        <w:t xml:space="preserve">agreement with </w:t>
      </w:r>
      <w:r w:rsidR="008A3E19">
        <w:rPr>
          <w:rFonts w:asciiTheme="majorBidi" w:hAnsiTheme="majorBidi" w:cstheme="majorBidi"/>
          <w:b/>
          <w:bCs/>
          <w:sz w:val="28"/>
          <w:szCs w:val="28"/>
          <w:lang w:bidi="ar-EG"/>
        </w:rPr>
        <w:t>(</w:t>
      </w:r>
      <w:r w:rsidRPr="00B1663D">
        <w:rPr>
          <w:rFonts w:asciiTheme="majorBidi" w:hAnsiTheme="majorBidi" w:cstheme="majorBidi"/>
          <w:b/>
          <w:bCs/>
          <w:sz w:val="28"/>
          <w:szCs w:val="28"/>
          <w:lang w:bidi="ar-EG"/>
        </w:rPr>
        <w:t>18</w:t>
      </w:r>
      <w:r w:rsidR="008A3E19">
        <w:rPr>
          <w:rFonts w:asciiTheme="majorBidi" w:hAnsiTheme="majorBidi" w:cstheme="majorBidi"/>
          <w:sz w:val="28"/>
          <w:szCs w:val="28"/>
          <w:lang w:bidi="ar-EG"/>
        </w:rPr>
        <w:t xml:space="preserve">) </w:t>
      </w:r>
      <w:r w:rsidRPr="00B1663D">
        <w:rPr>
          <w:rFonts w:asciiTheme="majorBidi" w:hAnsiTheme="majorBidi" w:cstheme="majorBidi"/>
          <w:sz w:val="28"/>
          <w:szCs w:val="28"/>
          <w:lang w:bidi="ar-EG"/>
        </w:rPr>
        <w:t xml:space="preserve">who stated that recognition memory improved </w:t>
      </w:r>
      <w:r w:rsidR="000B08E1">
        <w:rPr>
          <w:rFonts w:asciiTheme="majorBidi" w:hAnsiTheme="majorBidi" w:cstheme="majorBidi"/>
          <w:sz w:val="28"/>
          <w:szCs w:val="28"/>
          <w:lang w:bidi="ar-EG"/>
        </w:rPr>
        <w:t>after isoflavone treatment</w:t>
      </w:r>
      <w:r w:rsidRPr="00B1663D">
        <w:rPr>
          <w:rFonts w:asciiTheme="majorBidi" w:hAnsiTheme="majorBidi" w:cstheme="majorBidi"/>
          <w:sz w:val="28"/>
          <w:szCs w:val="28"/>
          <w:lang w:bidi="ar-EG"/>
        </w:rPr>
        <w:t xml:space="preserve">, and these effects could be associated with increased </w:t>
      </w:r>
      <w:r>
        <w:rPr>
          <w:rFonts w:asciiTheme="majorBidi" w:hAnsiTheme="majorBidi" w:cstheme="majorBidi"/>
          <w:sz w:val="28"/>
          <w:szCs w:val="28"/>
          <w:lang w:bidi="ar-EG"/>
        </w:rPr>
        <w:t>E2</w:t>
      </w:r>
      <w:r w:rsidRPr="00B1663D">
        <w:rPr>
          <w:rFonts w:asciiTheme="majorBidi" w:hAnsiTheme="majorBidi" w:cstheme="majorBidi"/>
          <w:sz w:val="28"/>
          <w:szCs w:val="28"/>
          <w:lang w:bidi="ar-EG"/>
        </w:rPr>
        <w:t xml:space="preserve"> and, consequently, activation of estrogen receptors </w:t>
      </w:r>
      <w:r w:rsidRPr="00B1663D">
        <w:rPr>
          <w:rFonts w:asciiTheme="majorBidi" w:hAnsiTheme="majorBidi" w:cstheme="majorBidi"/>
          <w:b/>
          <w:bCs/>
          <w:sz w:val="28"/>
          <w:szCs w:val="28"/>
          <w:lang w:bidi="ar-EG"/>
        </w:rPr>
        <w:t>(</w:t>
      </w:r>
      <w:r w:rsidR="008A3E19">
        <w:rPr>
          <w:rFonts w:asciiTheme="majorBidi" w:hAnsiTheme="majorBidi" w:cstheme="majorBidi"/>
          <w:b/>
          <w:bCs/>
          <w:sz w:val="28"/>
          <w:szCs w:val="28"/>
          <w:lang w:bidi="ar-EG"/>
        </w:rPr>
        <w:t>18</w:t>
      </w:r>
      <w:r w:rsidRPr="00B1663D">
        <w:rPr>
          <w:rFonts w:asciiTheme="majorBidi" w:hAnsiTheme="majorBidi" w:cstheme="majorBidi"/>
          <w:b/>
          <w:bCs/>
          <w:sz w:val="28"/>
          <w:szCs w:val="28"/>
          <w:lang w:bidi="ar-EG"/>
        </w:rPr>
        <w:t xml:space="preserve">). </w:t>
      </w:r>
      <w:r w:rsidRPr="00B1663D">
        <w:rPr>
          <w:rFonts w:asciiTheme="majorBidi" w:hAnsiTheme="majorBidi" w:cstheme="majorBidi"/>
          <w:sz w:val="28"/>
          <w:szCs w:val="28"/>
          <w:lang w:bidi="ar-EG"/>
        </w:rPr>
        <w:t xml:space="preserve"> In addition, other possible mechanisms such as antioxidant properties, positive impact on the cholinergic neurotransmission and anti-inflammatory effects promoted by isoflavones could contribute to the presented data </w:t>
      </w:r>
      <w:r w:rsidRPr="00B1663D">
        <w:rPr>
          <w:rFonts w:asciiTheme="majorBidi" w:hAnsiTheme="majorBidi" w:cstheme="majorBidi"/>
          <w:b/>
          <w:bCs/>
          <w:sz w:val="28"/>
          <w:szCs w:val="28"/>
          <w:lang w:bidi="ar-EG"/>
        </w:rPr>
        <w:t>(18).</w:t>
      </w:r>
      <w:r w:rsidR="005979E7" w:rsidRPr="005979E7">
        <w:rPr>
          <w:rFonts w:asciiTheme="majorBidi" w:hAnsiTheme="majorBidi" w:cstheme="majorBidi"/>
          <w:sz w:val="28"/>
          <w:szCs w:val="28"/>
          <w:lang w:bidi="ar-EG"/>
        </w:rPr>
        <w:t xml:space="preserve"> </w:t>
      </w:r>
    </w:p>
    <w:p w14:paraId="27DA39E9" w14:textId="397D63FF" w:rsidR="00645502" w:rsidRPr="00B1663D" w:rsidRDefault="00645502" w:rsidP="003A6F63">
      <w:pPr>
        <w:autoSpaceDE w:val="0"/>
        <w:autoSpaceDN w:val="0"/>
        <w:adjustRightInd w:val="0"/>
        <w:spacing w:after="0" w:line="360" w:lineRule="auto"/>
        <w:jc w:val="both"/>
        <w:rPr>
          <w:rFonts w:asciiTheme="majorBidi" w:hAnsiTheme="majorBidi" w:cstheme="majorBidi"/>
          <w:b/>
          <w:bCs/>
          <w:sz w:val="28"/>
          <w:szCs w:val="28"/>
          <w:lang w:bidi="ar-EG"/>
        </w:rPr>
      </w:pPr>
      <w:r w:rsidRPr="00922BAA">
        <w:rPr>
          <w:rFonts w:asciiTheme="majorBidi" w:hAnsiTheme="majorBidi" w:cstheme="majorBidi"/>
          <w:sz w:val="28"/>
          <w:szCs w:val="28"/>
          <w:lang w:bidi="ar-EG"/>
        </w:rPr>
        <w:tab/>
      </w:r>
      <w:r w:rsidR="003A6F63">
        <w:rPr>
          <w:rFonts w:asciiTheme="majorBidi" w:hAnsiTheme="majorBidi" w:cstheme="majorBidi"/>
          <w:sz w:val="28"/>
          <w:szCs w:val="28"/>
          <w:lang w:bidi="ar-EG"/>
        </w:rPr>
        <w:t>A</w:t>
      </w:r>
      <w:r w:rsidR="003A6F63" w:rsidRPr="003A6F63">
        <w:rPr>
          <w:rFonts w:asciiTheme="majorBidi" w:hAnsiTheme="majorBidi" w:cstheme="majorBidi"/>
          <w:color w:val="000000"/>
          <w:sz w:val="28"/>
          <w:szCs w:val="28"/>
        </w:rPr>
        <w:t>nother study</w:t>
      </w:r>
      <w:r w:rsidR="003A6F63">
        <w:rPr>
          <w:rFonts w:asciiTheme="majorBidi" w:hAnsiTheme="majorBidi" w:cstheme="majorBidi"/>
          <w:b/>
          <w:bCs/>
          <w:color w:val="000000"/>
          <w:sz w:val="28"/>
          <w:szCs w:val="28"/>
        </w:rPr>
        <w:t xml:space="preserve"> (29) </w:t>
      </w:r>
      <w:r w:rsidR="008E5E8B">
        <w:rPr>
          <w:rFonts w:asciiTheme="majorBidi" w:hAnsiTheme="majorBidi" w:cstheme="majorBidi"/>
          <w:color w:val="000000"/>
          <w:sz w:val="28"/>
          <w:szCs w:val="28"/>
        </w:rPr>
        <w:t>reported that</w:t>
      </w:r>
      <w:r w:rsidR="008E5E8B" w:rsidRPr="00B1663D">
        <w:rPr>
          <w:rFonts w:asciiTheme="majorBidi" w:hAnsiTheme="majorBidi" w:cstheme="majorBidi"/>
          <w:color w:val="000000"/>
          <w:sz w:val="28"/>
          <w:szCs w:val="28"/>
        </w:rPr>
        <w:t xml:space="preserve"> isoflavone could dose-dependently improve spatial recognition, discrimination, and memory deficits</w:t>
      </w:r>
      <w:r w:rsidR="008E5E8B">
        <w:rPr>
          <w:rFonts w:asciiTheme="majorBidi" w:hAnsiTheme="majorBidi" w:cstheme="majorBidi"/>
          <w:color w:val="000000"/>
          <w:sz w:val="28"/>
          <w:szCs w:val="28"/>
        </w:rPr>
        <w:t xml:space="preserve"> in lipopolysaccharide induced memory dysfunction and this study explained the improving effect of isoflavone on memory by</w:t>
      </w:r>
      <w:r w:rsidR="008E5E8B" w:rsidRPr="00B1663D">
        <w:rPr>
          <w:rFonts w:asciiTheme="majorBidi" w:hAnsiTheme="majorBidi" w:cstheme="majorBidi"/>
          <w:color w:val="000000"/>
          <w:sz w:val="28"/>
          <w:szCs w:val="28"/>
        </w:rPr>
        <w:t xml:space="preserve"> lower</w:t>
      </w:r>
      <w:r w:rsidR="008E5E8B">
        <w:rPr>
          <w:rFonts w:asciiTheme="majorBidi" w:hAnsiTheme="majorBidi" w:cstheme="majorBidi"/>
          <w:color w:val="000000"/>
          <w:sz w:val="28"/>
          <w:szCs w:val="28"/>
        </w:rPr>
        <w:t>ing</w:t>
      </w:r>
      <w:r w:rsidR="008E5E8B" w:rsidRPr="00B1663D">
        <w:rPr>
          <w:rFonts w:asciiTheme="majorBidi" w:hAnsiTheme="majorBidi" w:cstheme="majorBidi"/>
          <w:color w:val="000000"/>
          <w:sz w:val="28"/>
          <w:szCs w:val="28"/>
        </w:rPr>
        <w:t xml:space="preserve"> hippocampal level of malondialdehyde (MDA) and increas</w:t>
      </w:r>
      <w:r w:rsidR="008E5E8B">
        <w:rPr>
          <w:rFonts w:asciiTheme="majorBidi" w:hAnsiTheme="majorBidi" w:cstheme="majorBidi"/>
          <w:color w:val="000000"/>
          <w:sz w:val="28"/>
          <w:szCs w:val="28"/>
        </w:rPr>
        <w:t>ing</w:t>
      </w:r>
      <w:r w:rsidR="008E5E8B" w:rsidRPr="00B1663D">
        <w:rPr>
          <w:rFonts w:asciiTheme="majorBidi" w:hAnsiTheme="majorBidi" w:cstheme="majorBidi"/>
          <w:color w:val="000000"/>
          <w:sz w:val="28"/>
          <w:szCs w:val="28"/>
        </w:rPr>
        <w:t xml:space="preserve"> activity of superoxide dismutase (SOD) and catalase and glutathione (GSH) level. Furthermore, </w:t>
      </w:r>
      <w:r w:rsidR="008E5E8B">
        <w:rPr>
          <w:rFonts w:asciiTheme="majorBidi" w:hAnsiTheme="majorBidi" w:cstheme="majorBidi"/>
          <w:color w:val="000000"/>
          <w:sz w:val="28"/>
          <w:szCs w:val="28"/>
        </w:rPr>
        <w:t xml:space="preserve">isoflavone </w:t>
      </w:r>
      <w:r w:rsidR="008E5E8B" w:rsidRPr="00B1663D">
        <w:rPr>
          <w:rFonts w:asciiTheme="majorBidi" w:hAnsiTheme="majorBidi" w:cstheme="majorBidi"/>
          <w:color w:val="000000"/>
          <w:sz w:val="28"/>
          <w:szCs w:val="28"/>
        </w:rPr>
        <w:t>ameliorated hippocampal acetylcholinesterase (AChE) activity in LPS-challenged rats and lowered hippocampal level of interleukin 6 (IL-6), nuclear factor-kappaBeta (NF-κB)p65, toll-like receptor 4 (TLR4), tumor necrosis factor α (TNFα), cyclooxygenase2 (COX2), inducible nitric oxide synthase (iNOS), glial fibrillary acidic protein (GFAP)</w:t>
      </w:r>
      <w:r w:rsidR="008E5E8B">
        <w:rPr>
          <w:rFonts w:asciiTheme="majorBidi" w:hAnsiTheme="majorBidi" w:cstheme="majorBidi"/>
          <w:color w:val="000000"/>
          <w:sz w:val="28"/>
          <w:szCs w:val="28"/>
        </w:rPr>
        <w:t xml:space="preserve"> </w:t>
      </w:r>
      <w:r w:rsidRPr="00B1663D">
        <w:rPr>
          <w:rFonts w:asciiTheme="majorBidi" w:hAnsiTheme="majorBidi" w:cstheme="majorBidi"/>
          <w:color w:val="000000"/>
          <w:sz w:val="28"/>
          <w:szCs w:val="28"/>
        </w:rPr>
        <w:t>(</w:t>
      </w:r>
      <w:r w:rsidR="003B29A7">
        <w:rPr>
          <w:rFonts w:asciiTheme="majorBidi" w:hAnsiTheme="majorBidi" w:cstheme="majorBidi"/>
          <w:b/>
          <w:bCs/>
          <w:color w:val="000000"/>
          <w:sz w:val="28"/>
          <w:szCs w:val="28"/>
        </w:rPr>
        <w:t>29</w:t>
      </w:r>
      <w:r w:rsidRPr="00B1663D">
        <w:rPr>
          <w:rFonts w:asciiTheme="majorBidi" w:hAnsiTheme="majorBidi" w:cstheme="majorBidi"/>
          <w:b/>
          <w:bCs/>
          <w:color w:val="000000"/>
          <w:sz w:val="28"/>
          <w:szCs w:val="28"/>
        </w:rPr>
        <w:t>)</w:t>
      </w:r>
      <w:r w:rsidRPr="00B1663D">
        <w:rPr>
          <w:rFonts w:asciiTheme="majorBidi" w:hAnsiTheme="majorBidi" w:cstheme="majorBidi"/>
          <w:color w:val="000000"/>
          <w:sz w:val="28"/>
          <w:szCs w:val="28"/>
        </w:rPr>
        <w:t>.</w:t>
      </w:r>
    </w:p>
    <w:p w14:paraId="7ED54909" w14:textId="0CE692C6" w:rsidR="00645502" w:rsidRPr="00B1663D" w:rsidRDefault="00645502" w:rsidP="00645502">
      <w:pPr>
        <w:spacing w:line="360" w:lineRule="auto"/>
        <w:jc w:val="both"/>
        <w:rPr>
          <w:rFonts w:asciiTheme="majorBidi" w:hAnsiTheme="majorBidi" w:cstheme="majorBidi"/>
          <w:b/>
          <w:bCs/>
          <w:sz w:val="28"/>
          <w:szCs w:val="28"/>
        </w:rPr>
      </w:pPr>
      <w:r w:rsidRPr="00B1663D">
        <w:rPr>
          <w:rFonts w:asciiTheme="majorBidi" w:hAnsiTheme="majorBidi" w:cstheme="majorBidi"/>
          <w:color w:val="000000"/>
          <w:sz w:val="28"/>
          <w:szCs w:val="28"/>
        </w:rPr>
        <w:tab/>
      </w:r>
      <w:r w:rsidR="008E5E8B">
        <w:rPr>
          <w:rFonts w:asciiTheme="majorBidi" w:hAnsiTheme="majorBidi" w:cstheme="majorBidi"/>
          <w:color w:val="000000"/>
          <w:sz w:val="28"/>
          <w:szCs w:val="28"/>
        </w:rPr>
        <w:t>Moreover, soy</w:t>
      </w:r>
      <w:r w:rsidR="008E5E8B" w:rsidRPr="00B1663D">
        <w:rPr>
          <w:rFonts w:asciiTheme="majorBidi" w:hAnsiTheme="majorBidi" w:cstheme="majorBidi"/>
          <w:color w:val="000000"/>
          <w:sz w:val="28"/>
          <w:szCs w:val="28"/>
        </w:rPr>
        <w:t xml:space="preserve"> isoflavones</w:t>
      </w:r>
      <w:r w:rsidR="008E5E8B">
        <w:rPr>
          <w:rFonts w:asciiTheme="majorBidi" w:hAnsiTheme="majorBidi" w:cstheme="majorBidi"/>
          <w:color w:val="000000"/>
          <w:sz w:val="28"/>
          <w:szCs w:val="28"/>
        </w:rPr>
        <w:t xml:space="preserve"> </w:t>
      </w:r>
      <w:r w:rsidR="008E5E8B" w:rsidRPr="00B1663D">
        <w:rPr>
          <w:rFonts w:asciiTheme="majorBidi" w:hAnsiTheme="majorBidi" w:cstheme="majorBidi"/>
          <w:color w:val="000000"/>
          <w:sz w:val="28"/>
          <w:szCs w:val="28"/>
        </w:rPr>
        <w:t xml:space="preserve">administration for 12 weeks improved the cognitive performance of scopolamine (SCOP)-treated mice </w:t>
      </w:r>
      <w:r w:rsidR="008E5E8B">
        <w:rPr>
          <w:rFonts w:asciiTheme="majorBidi" w:hAnsiTheme="majorBidi" w:cstheme="majorBidi"/>
          <w:color w:val="000000"/>
          <w:sz w:val="28"/>
          <w:szCs w:val="28"/>
        </w:rPr>
        <w:t xml:space="preserve">by </w:t>
      </w:r>
      <w:r w:rsidR="008E5E8B" w:rsidRPr="00B1663D">
        <w:rPr>
          <w:rFonts w:asciiTheme="majorBidi" w:hAnsiTheme="majorBidi" w:cstheme="majorBidi"/>
          <w:color w:val="000000"/>
          <w:sz w:val="28"/>
          <w:szCs w:val="28"/>
        </w:rPr>
        <w:t>enhanc</w:t>
      </w:r>
      <w:r w:rsidR="008E5E8B">
        <w:rPr>
          <w:rFonts w:asciiTheme="majorBidi" w:hAnsiTheme="majorBidi" w:cstheme="majorBidi"/>
          <w:color w:val="000000"/>
          <w:sz w:val="28"/>
          <w:szCs w:val="28"/>
        </w:rPr>
        <w:t>ing</w:t>
      </w:r>
      <w:r w:rsidR="008E5E8B" w:rsidRPr="00B1663D">
        <w:rPr>
          <w:rFonts w:asciiTheme="majorBidi" w:hAnsiTheme="majorBidi" w:cstheme="majorBidi"/>
          <w:color w:val="000000"/>
          <w:sz w:val="28"/>
          <w:szCs w:val="28"/>
        </w:rPr>
        <w:t xml:space="preserve"> cholinergic system function and suppress</w:t>
      </w:r>
      <w:r w:rsidR="008E5E8B">
        <w:rPr>
          <w:rFonts w:asciiTheme="majorBidi" w:hAnsiTheme="majorBidi" w:cstheme="majorBidi"/>
          <w:color w:val="000000"/>
          <w:sz w:val="28"/>
          <w:szCs w:val="28"/>
        </w:rPr>
        <w:t>ing</w:t>
      </w:r>
      <w:r w:rsidR="008E5E8B" w:rsidRPr="00B1663D">
        <w:rPr>
          <w:rFonts w:asciiTheme="majorBidi" w:hAnsiTheme="majorBidi" w:cstheme="majorBidi"/>
          <w:color w:val="000000"/>
          <w:sz w:val="28"/>
          <w:szCs w:val="28"/>
        </w:rPr>
        <w:t xml:space="preserve"> oxidative stress levels in the hippocampus of SCOP-treated mice. Furthermore, it markedly upregulated the phosphorylation levels of extracellular signal-regulated kinase (ERK), cAMP response element-binding protein (CREB) and brain-derived neurotrophic factor (BDNF) expression levels in the hippocampus</w:t>
      </w:r>
      <w:r w:rsidR="008E5E8B">
        <w:rPr>
          <w:rFonts w:asciiTheme="majorBidi" w:hAnsiTheme="majorBidi" w:cstheme="majorBidi"/>
          <w:color w:val="000000"/>
          <w:sz w:val="28"/>
          <w:szCs w:val="28"/>
        </w:rPr>
        <w:t xml:space="preserve"> , </w:t>
      </w:r>
      <w:r w:rsidR="008E5E8B" w:rsidRPr="00B1663D">
        <w:rPr>
          <w:rFonts w:asciiTheme="majorBidi" w:hAnsiTheme="majorBidi" w:cstheme="majorBidi"/>
          <w:color w:val="000000"/>
          <w:sz w:val="28"/>
          <w:szCs w:val="28"/>
        </w:rPr>
        <w:t>suggesting that soy isoflavones could be a good candidate for possible treatment of neurodegenerative diseases, such as Alzheimer’s disease (AD)</w:t>
      </w:r>
      <w:r w:rsidR="008E5E8B" w:rsidRPr="00B1663D">
        <w:rPr>
          <w:rFonts w:asciiTheme="majorBidi" w:hAnsiTheme="majorBidi" w:cstheme="majorBidi"/>
          <w:b/>
          <w:bCs/>
          <w:color w:val="000000"/>
          <w:sz w:val="28"/>
          <w:szCs w:val="28"/>
        </w:rPr>
        <w:t xml:space="preserve"> </w:t>
      </w:r>
      <w:r w:rsidRPr="00B1663D">
        <w:rPr>
          <w:rFonts w:asciiTheme="majorBidi" w:hAnsiTheme="majorBidi" w:cstheme="majorBidi"/>
          <w:b/>
          <w:bCs/>
          <w:color w:val="000000"/>
          <w:sz w:val="28"/>
          <w:szCs w:val="28"/>
        </w:rPr>
        <w:t>(</w:t>
      </w:r>
      <w:r w:rsidR="00E22B29">
        <w:rPr>
          <w:rFonts w:asciiTheme="majorBidi" w:hAnsiTheme="majorBidi" w:cstheme="majorBidi"/>
          <w:b/>
          <w:bCs/>
          <w:color w:val="000000"/>
          <w:sz w:val="28"/>
          <w:szCs w:val="28"/>
        </w:rPr>
        <w:t>30</w:t>
      </w:r>
      <w:r w:rsidRPr="003A6F63">
        <w:rPr>
          <w:rFonts w:asciiTheme="majorBidi" w:hAnsiTheme="majorBidi" w:cstheme="majorBidi"/>
          <w:b/>
          <w:bCs/>
          <w:color w:val="222222"/>
          <w:sz w:val="28"/>
          <w:szCs w:val="28"/>
          <w:shd w:val="clear" w:color="auto" w:fill="FFFFFF"/>
        </w:rPr>
        <w:t>)</w:t>
      </w:r>
      <w:r w:rsidRPr="00B1663D">
        <w:rPr>
          <w:rFonts w:asciiTheme="majorBidi" w:hAnsiTheme="majorBidi" w:cstheme="majorBidi"/>
          <w:b/>
          <w:bCs/>
          <w:sz w:val="28"/>
          <w:szCs w:val="28"/>
        </w:rPr>
        <w:t>.</w:t>
      </w:r>
    </w:p>
    <w:p w14:paraId="575FE092" w14:textId="28B173B0" w:rsidR="00645502" w:rsidRDefault="00645502" w:rsidP="00645502">
      <w:pPr>
        <w:spacing w:line="360" w:lineRule="auto"/>
        <w:jc w:val="both"/>
        <w:rPr>
          <w:rFonts w:asciiTheme="majorBidi" w:hAnsiTheme="majorBidi" w:cstheme="majorBidi"/>
          <w:b/>
          <w:bCs/>
          <w:color w:val="222222"/>
          <w:sz w:val="28"/>
          <w:szCs w:val="28"/>
          <w:shd w:val="clear" w:color="auto" w:fill="FFFFFF"/>
        </w:rPr>
      </w:pPr>
      <w:r w:rsidRPr="00B1663D">
        <w:rPr>
          <w:rFonts w:asciiTheme="majorBidi" w:hAnsiTheme="majorBidi" w:cstheme="majorBidi"/>
          <w:color w:val="000000"/>
          <w:sz w:val="28"/>
          <w:szCs w:val="28"/>
        </w:rPr>
        <w:lastRenderedPageBreak/>
        <w:tab/>
        <w:t>Soy isoflavones affected the synthesis of acetylcholine, and neurotrophic factors such BDNF and nerve growth factor (NGF) in the brain of the female rat. The mRNA levels of BDNF in the frontal cortex were significantly higher in rats receiving soy isoflavones than in ovariectomized rats</w:t>
      </w:r>
      <w:r w:rsidRPr="00B1663D">
        <w:rPr>
          <w:rFonts w:asciiTheme="majorBidi" w:hAnsiTheme="majorBidi" w:cstheme="majorBidi"/>
          <w:b/>
          <w:bCs/>
          <w:color w:val="000000"/>
          <w:sz w:val="28"/>
          <w:szCs w:val="28"/>
          <w:lang w:bidi="ar-EG"/>
        </w:rPr>
        <w:t xml:space="preserve"> (</w:t>
      </w:r>
      <w:r w:rsidR="00102BDA">
        <w:rPr>
          <w:rFonts w:asciiTheme="majorBidi" w:hAnsiTheme="majorBidi" w:cstheme="majorBidi"/>
          <w:b/>
          <w:bCs/>
          <w:color w:val="222222"/>
          <w:sz w:val="28"/>
          <w:szCs w:val="28"/>
          <w:shd w:val="clear" w:color="auto" w:fill="FFFFFF"/>
        </w:rPr>
        <w:t>31</w:t>
      </w:r>
      <w:r w:rsidRPr="00B1663D">
        <w:rPr>
          <w:rFonts w:asciiTheme="majorBidi" w:hAnsiTheme="majorBidi" w:cstheme="majorBidi"/>
          <w:b/>
          <w:bCs/>
          <w:color w:val="222222"/>
          <w:sz w:val="28"/>
          <w:szCs w:val="28"/>
          <w:shd w:val="clear" w:color="auto" w:fill="FFFFFF"/>
        </w:rPr>
        <w:t>).</w:t>
      </w:r>
    </w:p>
    <w:p w14:paraId="17813E66" w14:textId="59C867FA" w:rsidR="00457DB4" w:rsidRPr="00B1663D" w:rsidRDefault="00457DB4" w:rsidP="008B79C4">
      <w:pPr>
        <w:pStyle w:val="Default"/>
        <w:spacing w:line="360" w:lineRule="auto"/>
        <w:jc w:val="both"/>
        <w:rPr>
          <w:rFonts w:asciiTheme="majorBidi" w:hAnsiTheme="majorBidi" w:cstheme="majorBidi"/>
          <w:sz w:val="28"/>
          <w:szCs w:val="28"/>
        </w:rPr>
      </w:pPr>
      <w:r w:rsidRPr="00B1663D">
        <w:rPr>
          <w:rFonts w:asciiTheme="majorBidi" w:hAnsiTheme="majorBidi" w:cstheme="majorBidi"/>
          <w:sz w:val="28"/>
          <w:szCs w:val="28"/>
        </w:rPr>
        <w:tab/>
      </w:r>
      <w:r>
        <w:rPr>
          <w:rFonts w:asciiTheme="majorBidi" w:hAnsiTheme="majorBidi" w:cstheme="majorBidi"/>
          <w:sz w:val="28"/>
          <w:szCs w:val="28"/>
        </w:rPr>
        <w:t>Interestingly, t</w:t>
      </w:r>
      <w:r w:rsidRPr="00B1663D">
        <w:rPr>
          <w:rFonts w:asciiTheme="majorBidi" w:hAnsiTheme="majorBidi" w:cstheme="majorBidi"/>
          <w:sz w:val="28"/>
          <w:szCs w:val="28"/>
        </w:rPr>
        <w:t xml:space="preserve">he decrease in the </w:t>
      </w:r>
      <w:r>
        <w:rPr>
          <w:rFonts w:asciiTheme="majorBidi" w:hAnsiTheme="majorBidi" w:cstheme="majorBidi"/>
          <w:sz w:val="28"/>
          <w:szCs w:val="28"/>
        </w:rPr>
        <w:t xml:space="preserve">indices </w:t>
      </w:r>
      <w:r w:rsidRPr="00B1663D">
        <w:rPr>
          <w:rFonts w:asciiTheme="majorBidi" w:hAnsiTheme="majorBidi" w:cstheme="majorBidi"/>
          <w:sz w:val="28"/>
          <w:szCs w:val="28"/>
        </w:rPr>
        <w:t>of NORT</w:t>
      </w:r>
      <w:r w:rsidR="001E04BD">
        <w:rPr>
          <w:rFonts w:asciiTheme="majorBidi" w:hAnsiTheme="majorBidi" w:cstheme="majorBidi"/>
          <w:sz w:val="28"/>
          <w:szCs w:val="28"/>
        </w:rPr>
        <w:t xml:space="preserve"> in group III (the ovariectomy group)</w:t>
      </w:r>
      <w:r w:rsidRPr="00B1663D">
        <w:rPr>
          <w:rFonts w:asciiTheme="majorBidi" w:hAnsiTheme="majorBidi" w:cstheme="majorBidi"/>
          <w:sz w:val="28"/>
          <w:szCs w:val="28"/>
        </w:rPr>
        <w:t xml:space="preserve"> is associated with the reduction in the E2 level</w:t>
      </w:r>
      <w:r>
        <w:rPr>
          <w:rFonts w:asciiTheme="majorBidi" w:hAnsiTheme="majorBidi" w:cstheme="majorBidi"/>
          <w:sz w:val="28"/>
          <w:szCs w:val="28"/>
        </w:rPr>
        <w:t>. I</w:t>
      </w:r>
      <w:r w:rsidRPr="00B1663D">
        <w:rPr>
          <w:rFonts w:asciiTheme="majorBidi" w:hAnsiTheme="majorBidi" w:cstheme="majorBidi"/>
          <w:sz w:val="28"/>
          <w:szCs w:val="28"/>
        </w:rPr>
        <w:t xml:space="preserve">n </w:t>
      </w:r>
      <w:r>
        <w:rPr>
          <w:rFonts w:asciiTheme="majorBidi" w:hAnsiTheme="majorBidi" w:cstheme="majorBidi"/>
          <w:sz w:val="28"/>
          <w:szCs w:val="28"/>
        </w:rPr>
        <w:t xml:space="preserve">the </w:t>
      </w:r>
      <w:r w:rsidRPr="00B1663D">
        <w:rPr>
          <w:rFonts w:asciiTheme="majorBidi" w:hAnsiTheme="majorBidi" w:cstheme="majorBidi"/>
          <w:sz w:val="28"/>
          <w:szCs w:val="28"/>
        </w:rPr>
        <w:t>women’s health, estrogen not only plays important roles in the estrous cycle but also has a protective role in the brain (</w:t>
      </w:r>
      <w:r w:rsidR="00107A59">
        <w:rPr>
          <w:rFonts w:asciiTheme="majorBidi" w:hAnsiTheme="majorBidi" w:cstheme="majorBidi"/>
          <w:b/>
          <w:bCs/>
          <w:sz w:val="28"/>
          <w:szCs w:val="28"/>
        </w:rPr>
        <w:t>32</w:t>
      </w:r>
      <w:r w:rsidRPr="00B1663D">
        <w:rPr>
          <w:rFonts w:asciiTheme="majorBidi" w:hAnsiTheme="majorBidi" w:cstheme="majorBidi"/>
          <w:b/>
          <w:bCs/>
          <w:sz w:val="28"/>
          <w:szCs w:val="28"/>
        </w:rPr>
        <w:t>).</w:t>
      </w:r>
      <w:r w:rsidRPr="00B1663D">
        <w:rPr>
          <w:rFonts w:asciiTheme="majorBidi" w:hAnsiTheme="majorBidi" w:cstheme="majorBidi"/>
          <w:sz w:val="28"/>
          <w:szCs w:val="28"/>
        </w:rPr>
        <w:tab/>
      </w:r>
    </w:p>
    <w:p w14:paraId="54437F28" w14:textId="4A611014" w:rsidR="00457DB4" w:rsidRDefault="00457DB4" w:rsidP="00457DB4">
      <w:pPr>
        <w:spacing w:line="360" w:lineRule="auto"/>
        <w:jc w:val="both"/>
        <w:rPr>
          <w:rFonts w:asciiTheme="majorBidi" w:hAnsiTheme="majorBidi" w:cstheme="majorBidi"/>
          <w:b/>
          <w:bCs/>
          <w:color w:val="000000" w:themeColor="text1"/>
          <w:sz w:val="28"/>
          <w:szCs w:val="28"/>
        </w:rPr>
      </w:pPr>
      <w:r w:rsidRPr="00B1663D">
        <w:rPr>
          <w:rFonts w:asciiTheme="majorBidi" w:hAnsiTheme="majorBidi" w:cstheme="majorBidi"/>
          <w:color w:val="000000" w:themeColor="text1"/>
          <w:sz w:val="28"/>
          <w:szCs w:val="28"/>
        </w:rPr>
        <w:tab/>
      </w:r>
      <w:r w:rsidR="00080651">
        <w:rPr>
          <w:rFonts w:asciiTheme="majorBidi" w:hAnsiTheme="majorBidi" w:cstheme="majorBidi"/>
          <w:color w:val="000000" w:themeColor="text1"/>
          <w:sz w:val="28"/>
          <w:szCs w:val="28"/>
        </w:rPr>
        <w:t>I</w:t>
      </w:r>
      <w:r w:rsidRPr="00B1663D">
        <w:rPr>
          <w:rFonts w:asciiTheme="majorBidi" w:hAnsiTheme="majorBidi" w:cstheme="majorBidi"/>
          <w:color w:val="000000" w:themeColor="text1"/>
          <w:sz w:val="28"/>
          <w:szCs w:val="28"/>
        </w:rPr>
        <w:t xml:space="preserve">t is widely accepted that compromised memory in menopausal women emerge mainly from declines in steroid hormones levels, particularly estradiol specially in brain structures like the hippocampus which is a key player in learning and memory processes </w:t>
      </w:r>
      <w:r w:rsidRPr="00B1663D">
        <w:rPr>
          <w:rFonts w:asciiTheme="majorBidi" w:hAnsiTheme="majorBidi" w:cstheme="majorBidi"/>
          <w:b/>
          <w:bCs/>
          <w:color w:val="000000" w:themeColor="text1"/>
          <w:sz w:val="28"/>
          <w:szCs w:val="28"/>
        </w:rPr>
        <w:t>(</w:t>
      </w:r>
      <w:r w:rsidR="008267EF">
        <w:rPr>
          <w:rFonts w:asciiTheme="majorBidi" w:hAnsiTheme="majorBidi" w:cstheme="majorBidi"/>
          <w:b/>
          <w:bCs/>
          <w:color w:val="222222"/>
          <w:sz w:val="28"/>
          <w:szCs w:val="28"/>
          <w:shd w:val="clear" w:color="auto" w:fill="FFFFFF"/>
        </w:rPr>
        <w:t>33</w:t>
      </w:r>
      <w:r w:rsidRPr="00B1663D">
        <w:rPr>
          <w:rFonts w:asciiTheme="majorBidi" w:hAnsiTheme="majorBidi" w:cstheme="majorBidi"/>
          <w:b/>
          <w:bCs/>
          <w:color w:val="222222"/>
          <w:sz w:val="28"/>
          <w:szCs w:val="28"/>
          <w:shd w:val="clear" w:color="auto" w:fill="FFFFFF"/>
        </w:rPr>
        <w:t>)</w:t>
      </w:r>
      <w:r w:rsidRPr="00B1663D">
        <w:rPr>
          <w:rFonts w:asciiTheme="majorBidi" w:hAnsiTheme="majorBidi" w:cstheme="majorBidi"/>
          <w:b/>
          <w:bCs/>
          <w:color w:val="000000" w:themeColor="text1"/>
          <w:sz w:val="28"/>
          <w:szCs w:val="28"/>
        </w:rPr>
        <w:t>.</w:t>
      </w:r>
    </w:p>
    <w:p w14:paraId="3C7212E6" w14:textId="3CB43D15" w:rsidR="00457DB4" w:rsidRPr="00B1663D" w:rsidRDefault="00457DB4" w:rsidP="00457DB4">
      <w:pPr>
        <w:autoSpaceDE w:val="0"/>
        <w:autoSpaceDN w:val="0"/>
        <w:adjustRightInd w:val="0"/>
        <w:spacing w:after="0" w:line="360" w:lineRule="auto"/>
        <w:jc w:val="both"/>
        <w:rPr>
          <w:rFonts w:asciiTheme="majorBidi" w:hAnsiTheme="majorBidi" w:cstheme="majorBidi"/>
          <w:b/>
          <w:bCs/>
          <w:color w:val="000000" w:themeColor="text1"/>
          <w:sz w:val="28"/>
          <w:szCs w:val="28"/>
        </w:rPr>
      </w:pPr>
      <w:r>
        <w:rPr>
          <w:rFonts w:asciiTheme="majorBidi" w:hAnsiTheme="majorBidi" w:cstheme="majorBidi"/>
          <w:sz w:val="28"/>
          <w:szCs w:val="28"/>
        </w:rPr>
        <w:tab/>
        <w:t>E</w:t>
      </w:r>
      <w:r w:rsidRPr="006D7CCF">
        <w:rPr>
          <w:rFonts w:asciiTheme="majorBidi" w:hAnsiTheme="majorBidi" w:cstheme="majorBidi"/>
          <w:sz w:val="28"/>
          <w:szCs w:val="28"/>
        </w:rPr>
        <w:t>strogen exerts both genomic and nongenomic</w:t>
      </w:r>
      <w:r>
        <w:rPr>
          <w:rFonts w:asciiTheme="majorBidi" w:hAnsiTheme="majorBidi" w:cstheme="majorBidi"/>
          <w:sz w:val="28"/>
          <w:szCs w:val="28"/>
        </w:rPr>
        <w:t xml:space="preserve"> </w:t>
      </w:r>
      <w:r w:rsidRPr="006D7CCF">
        <w:rPr>
          <w:rFonts w:asciiTheme="majorBidi" w:hAnsiTheme="majorBidi" w:cstheme="majorBidi"/>
          <w:sz w:val="28"/>
          <w:szCs w:val="28"/>
        </w:rPr>
        <w:t>effects on brain tissue and there are many actions</w:t>
      </w:r>
      <w:r>
        <w:rPr>
          <w:rFonts w:asciiTheme="majorBidi" w:hAnsiTheme="majorBidi" w:cstheme="majorBidi"/>
          <w:sz w:val="28"/>
          <w:szCs w:val="28"/>
        </w:rPr>
        <w:t xml:space="preserve"> </w:t>
      </w:r>
      <w:r w:rsidRPr="006D7CCF">
        <w:rPr>
          <w:rFonts w:asciiTheme="majorBidi" w:hAnsiTheme="majorBidi" w:cstheme="majorBidi"/>
          <w:sz w:val="28"/>
          <w:szCs w:val="28"/>
        </w:rPr>
        <w:t xml:space="preserve">of estrogen that </w:t>
      </w:r>
      <w:r>
        <w:rPr>
          <w:rFonts w:asciiTheme="majorBidi" w:hAnsiTheme="majorBidi" w:cstheme="majorBidi"/>
          <w:sz w:val="28"/>
          <w:szCs w:val="28"/>
        </w:rPr>
        <w:t>can</w:t>
      </w:r>
      <w:r w:rsidRPr="006D7CCF">
        <w:rPr>
          <w:rFonts w:asciiTheme="majorBidi" w:hAnsiTheme="majorBidi" w:cstheme="majorBidi"/>
          <w:sz w:val="28"/>
          <w:szCs w:val="28"/>
        </w:rPr>
        <w:t xml:space="preserve"> underlie improved memory. Possible</w:t>
      </w:r>
      <w:r>
        <w:rPr>
          <w:rFonts w:asciiTheme="majorBidi" w:hAnsiTheme="majorBidi" w:cstheme="majorBidi"/>
          <w:sz w:val="28"/>
          <w:szCs w:val="28"/>
        </w:rPr>
        <w:t xml:space="preserve"> </w:t>
      </w:r>
      <w:r w:rsidRPr="006D7CCF">
        <w:rPr>
          <w:rFonts w:asciiTheme="majorBidi" w:hAnsiTheme="majorBidi" w:cstheme="majorBidi"/>
          <w:sz w:val="28"/>
          <w:szCs w:val="28"/>
        </w:rPr>
        <w:t>actions include induction of synaptogenesis, increased</w:t>
      </w:r>
      <w:r>
        <w:rPr>
          <w:rFonts w:asciiTheme="majorBidi" w:hAnsiTheme="majorBidi" w:cstheme="majorBidi"/>
          <w:sz w:val="28"/>
          <w:szCs w:val="28"/>
        </w:rPr>
        <w:t xml:space="preserve"> </w:t>
      </w:r>
      <w:r w:rsidRPr="006D7CCF">
        <w:rPr>
          <w:rFonts w:asciiTheme="majorBidi" w:hAnsiTheme="majorBidi" w:cstheme="majorBidi"/>
          <w:sz w:val="28"/>
          <w:szCs w:val="28"/>
        </w:rPr>
        <w:t xml:space="preserve">formation of CA1 </w:t>
      </w:r>
      <w:r w:rsidR="003D1DB5" w:rsidRPr="006D7CCF">
        <w:rPr>
          <w:rFonts w:asciiTheme="majorBidi" w:hAnsiTheme="majorBidi" w:cstheme="majorBidi"/>
          <w:sz w:val="28"/>
          <w:szCs w:val="28"/>
        </w:rPr>
        <w:t>neurons</w:t>
      </w:r>
      <w:r w:rsidRPr="006D7CCF">
        <w:rPr>
          <w:rFonts w:asciiTheme="majorBidi" w:hAnsiTheme="majorBidi" w:cstheme="majorBidi"/>
          <w:sz w:val="28"/>
          <w:szCs w:val="28"/>
        </w:rPr>
        <w:t xml:space="preserve"> in the hippocampus, direct effects</w:t>
      </w:r>
      <w:r>
        <w:rPr>
          <w:rFonts w:asciiTheme="majorBidi" w:hAnsiTheme="majorBidi" w:cstheme="majorBidi"/>
          <w:sz w:val="28"/>
          <w:szCs w:val="28"/>
        </w:rPr>
        <w:t xml:space="preserve"> </w:t>
      </w:r>
      <w:r w:rsidRPr="006D7CCF">
        <w:rPr>
          <w:rFonts w:asciiTheme="majorBidi" w:hAnsiTheme="majorBidi" w:cstheme="majorBidi"/>
          <w:sz w:val="28"/>
          <w:szCs w:val="28"/>
        </w:rPr>
        <w:t>on excitatory amino acids, enhancement of cholinergic and</w:t>
      </w:r>
      <w:r>
        <w:rPr>
          <w:rFonts w:asciiTheme="majorBidi" w:hAnsiTheme="majorBidi" w:cstheme="majorBidi"/>
          <w:sz w:val="28"/>
          <w:szCs w:val="28"/>
        </w:rPr>
        <w:t xml:space="preserve"> </w:t>
      </w:r>
      <w:r w:rsidRPr="006D7CCF">
        <w:rPr>
          <w:rFonts w:asciiTheme="majorBidi" w:hAnsiTheme="majorBidi" w:cstheme="majorBidi"/>
          <w:sz w:val="28"/>
          <w:szCs w:val="28"/>
        </w:rPr>
        <w:t>glutamatergic neurotransmitter systems and modulation of</w:t>
      </w:r>
      <w:r>
        <w:rPr>
          <w:rFonts w:asciiTheme="majorBidi" w:hAnsiTheme="majorBidi" w:cstheme="majorBidi"/>
          <w:sz w:val="28"/>
          <w:szCs w:val="28"/>
        </w:rPr>
        <w:t xml:space="preserve"> </w:t>
      </w:r>
      <w:r w:rsidRPr="006D7CCF">
        <w:rPr>
          <w:rFonts w:asciiTheme="majorBidi" w:hAnsiTheme="majorBidi" w:cstheme="majorBidi"/>
          <w:sz w:val="28"/>
          <w:szCs w:val="28"/>
        </w:rPr>
        <w:t>neurotrophies</w:t>
      </w:r>
      <w:r>
        <w:rPr>
          <w:rFonts w:asciiTheme="majorBidi" w:hAnsiTheme="majorBidi" w:cstheme="majorBidi"/>
          <w:sz w:val="28"/>
          <w:szCs w:val="28"/>
        </w:rPr>
        <w:t xml:space="preserve"> </w:t>
      </w:r>
      <w:r w:rsidRPr="006D7CCF">
        <w:rPr>
          <w:rFonts w:asciiTheme="majorBidi" w:hAnsiTheme="majorBidi" w:cstheme="majorBidi"/>
          <w:b/>
          <w:bCs/>
          <w:color w:val="222222"/>
          <w:sz w:val="28"/>
          <w:szCs w:val="28"/>
          <w:shd w:val="clear" w:color="auto" w:fill="FFFFFF"/>
        </w:rPr>
        <w:t>(</w:t>
      </w:r>
      <w:r w:rsidR="00C03FFF">
        <w:rPr>
          <w:rFonts w:asciiTheme="majorBidi" w:hAnsiTheme="majorBidi" w:cstheme="majorBidi"/>
          <w:b/>
          <w:bCs/>
          <w:color w:val="222222"/>
          <w:sz w:val="28"/>
          <w:szCs w:val="28"/>
          <w:shd w:val="clear" w:color="auto" w:fill="FFFFFF"/>
        </w:rPr>
        <w:t>34</w:t>
      </w:r>
      <w:r w:rsidRPr="006D7CCF">
        <w:rPr>
          <w:rFonts w:asciiTheme="majorBidi" w:hAnsiTheme="majorBidi" w:cstheme="majorBidi"/>
          <w:b/>
          <w:bCs/>
          <w:color w:val="222222"/>
          <w:sz w:val="28"/>
          <w:szCs w:val="28"/>
          <w:shd w:val="clear" w:color="auto" w:fill="FFFFFF"/>
        </w:rPr>
        <w:t>).</w:t>
      </w:r>
    </w:p>
    <w:p w14:paraId="7F4BD492" w14:textId="6CAD2DD2" w:rsidR="00457DB4" w:rsidRPr="00B1663D" w:rsidRDefault="00457DB4" w:rsidP="00457DB4">
      <w:pPr>
        <w:spacing w:line="360" w:lineRule="auto"/>
        <w:jc w:val="both"/>
        <w:rPr>
          <w:rFonts w:asciiTheme="majorBidi" w:hAnsiTheme="majorBidi" w:cstheme="majorBidi"/>
          <w:color w:val="000000" w:themeColor="text1"/>
          <w:sz w:val="28"/>
          <w:szCs w:val="28"/>
        </w:rPr>
      </w:pPr>
      <w:r w:rsidRPr="00B1663D">
        <w:rPr>
          <w:rFonts w:asciiTheme="majorBidi" w:hAnsiTheme="majorBidi" w:cstheme="majorBidi"/>
          <w:color w:val="000000" w:themeColor="text1"/>
          <w:sz w:val="28"/>
          <w:szCs w:val="28"/>
        </w:rPr>
        <w:tab/>
        <w:t xml:space="preserve">Overall, research reports suggest that sexual hormones are key players in the maintenance of cognitive abilities and studies in ovariectomized animals showed significant alterations in the structure and function of hippocampal and cortical circuits accompanied by poor performance in several cognitive tasks </w:t>
      </w:r>
      <w:r w:rsidRPr="00B1663D">
        <w:rPr>
          <w:rFonts w:asciiTheme="majorBidi" w:hAnsiTheme="majorBidi" w:cstheme="majorBidi"/>
          <w:color w:val="000000"/>
          <w:sz w:val="28"/>
          <w:szCs w:val="28"/>
        </w:rPr>
        <w:t>(</w:t>
      </w:r>
      <w:r w:rsidR="00B831C8">
        <w:rPr>
          <w:rFonts w:asciiTheme="majorBidi" w:hAnsiTheme="majorBidi" w:cstheme="majorBidi"/>
          <w:b/>
          <w:bCs/>
          <w:color w:val="222222"/>
          <w:sz w:val="28"/>
          <w:szCs w:val="28"/>
          <w:shd w:val="clear" w:color="auto" w:fill="FFFFFF"/>
        </w:rPr>
        <w:t>35</w:t>
      </w:r>
      <w:r w:rsidRPr="00B1663D">
        <w:rPr>
          <w:rFonts w:asciiTheme="majorBidi" w:hAnsiTheme="majorBidi" w:cstheme="majorBidi"/>
          <w:b/>
          <w:bCs/>
          <w:color w:val="222222"/>
          <w:sz w:val="28"/>
          <w:szCs w:val="28"/>
          <w:shd w:val="clear" w:color="auto" w:fill="FFFFFF"/>
        </w:rPr>
        <w:t>)</w:t>
      </w:r>
      <w:r w:rsidRPr="00B1663D">
        <w:rPr>
          <w:rFonts w:asciiTheme="majorBidi" w:hAnsiTheme="majorBidi" w:cstheme="majorBidi"/>
          <w:color w:val="000000"/>
          <w:sz w:val="28"/>
          <w:szCs w:val="28"/>
        </w:rPr>
        <w:t>.</w:t>
      </w:r>
      <w:r w:rsidRPr="00B1663D">
        <w:rPr>
          <w:rFonts w:asciiTheme="majorBidi" w:hAnsiTheme="majorBidi" w:cstheme="majorBidi"/>
          <w:color w:val="000000" w:themeColor="text1"/>
          <w:sz w:val="28"/>
          <w:szCs w:val="28"/>
        </w:rPr>
        <w:t xml:space="preserve"> These observations were confirmed in humans, as estrogen therapy improved performances in cognitive tasks, verbal memory, and executive functions of perimenopausal women </w:t>
      </w:r>
      <w:r w:rsidRPr="00B1663D">
        <w:rPr>
          <w:rFonts w:asciiTheme="majorBidi" w:hAnsiTheme="majorBidi" w:cstheme="majorBidi"/>
          <w:b/>
          <w:bCs/>
          <w:color w:val="000000" w:themeColor="text1"/>
          <w:sz w:val="28"/>
          <w:szCs w:val="28"/>
        </w:rPr>
        <w:t>(</w:t>
      </w:r>
      <w:r w:rsidR="00F15D93">
        <w:rPr>
          <w:rFonts w:asciiTheme="majorBidi" w:eastAsia="Calibri" w:hAnsiTheme="majorBidi" w:cstheme="majorBidi"/>
          <w:b/>
          <w:bCs/>
          <w:sz w:val="28"/>
          <w:szCs w:val="28"/>
        </w:rPr>
        <w:t>36</w:t>
      </w:r>
      <w:r w:rsidRPr="00B1663D">
        <w:rPr>
          <w:rFonts w:asciiTheme="majorBidi" w:eastAsia="Calibri" w:hAnsiTheme="majorBidi" w:cstheme="majorBidi"/>
          <w:b/>
          <w:bCs/>
          <w:sz w:val="28"/>
          <w:szCs w:val="28"/>
        </w:rPr>
        <w:t>).</w:t>
      </w:r>
    </w:p>
    <w:p w14:paraId="1B26EF22" w14:textId="442490C5" w:rsidR="00457DB4" w:rsidRPr="00B1663D" w:rsidRDefault="00457DB4" w:rsidP="00457DB4">
      <w:pPr>
        <w:autoSpaceDE w:val="0"/>
        <w:autoSpaceDN w:val="0"/>
        <w:adjustRightInd w:val="0"/>
        <w:spacing w:after="0" w:line="360" w:lineRule="auto"/>
        <w:jc w:val="both"/>
        <w:rPr>
          <w:rFonts w:asciiTheme="majorBidi" w:eastAsia="Calibri" w:hAnsiTheme="majorBidi" w:cstheme="majorBidi"/>
          <w:b/>
          <w:bCs/>
          <w:sz w:val="28"/>
          <w:szCs w:val="28"/>
        </w:rPr>
      </w:pPr>
      <w:r w:rsidRPr="00B1663D">
        <w:rPr>
          <w:rFonts w:asciiTheme="majorBidi" w:hAnsiTheme="majorBidi" w:cstheme="majorBidi"/>
          <w:color w:val="131413"/>
          <w:sz w:val="28"/>
          <w:szCs w:val="28"/>
        </w:rPr>
        <w:lastRenderedPageBreak/>
        <w:tab/>
      </w:r>
      <w:r w:rsidRPr="00B1663D">
        <w:rPr>
          <w:rFonts w:asciiTheme="majorBidi" w:hAnsiTheme="majorBidi" w:cstheme="majorBidi"/>
          <w:sz w:val="28"/>
          <w:szCs w:val="28"/>
        </w:rPr>
        <w:t xml:space="preserve">The widespread presence of estrogen receptors in the hippocampus, amygdala and cerebral cortex plays a significant protective role against the deterioration in these cognitive functions that occur with normal aging </w:t>
      </w:r>
      <w:r w:rsidRPr="00B1663D">
        <w:rPr>
          <w:rFonts w:asciiTheme="majorBidi" w:hAnsiTheme="majorBidi" w:cstheme="majorBidi"/>
          <w:b/>
          <w:bCs/>
          <w:sz w:val="28"/>
          <w:szCs w:val="28"/>
        </w:rPr>
        <w:t>(</w:t>
      </w:r>
      <w:r w:rsidR="00374867">
        <w:rPr>
          <w:rFonts w:asciiTheme="majorBidi" w:hAnsiTheme="majorBidi" w:cstheme="majorBidi"/>
          <w:b/>
          <w:bCs/>
          <w:sz w:val="28"/>
          <w:szCs w:val="28"/>
        </w:rPr>
        <w:t>37</w:t>
      </w:r>
      <w:r w:rsidRPr="00B1663D">
        <w:rPr>
          <w:rFonts w:asciiTheme="majorBidi" w:hAnsiTheme="majorBidi" w:cstheme="majorBidi"/>
          <w:b/>
          <w:bCs/>
          <w:sz w:val="28"/>
          <w:szCs w:val="28"/>
        </w:rPr>
        <w:t>)</w:t>
      </w:r>
      <w:r w:rsidRPr="00B1663D">
        <w:rPr>
          <w:rFonts w:asciiTheme="majorBidi" w:hAnsiTheme="majorBidi" w:cstheme="majorBidi"/>
          <w:sz w:val="28"/>
          <w:szCs w:val="28"/>
        </w:rPr>
        <w:t xml:space="preserve">. It is indeed now well recognized that the functions of gonadal and adrenal steroid hormones go far beyond reproduction and that they regulate vital neuronal and glial functions by </w:t>
      </w:r>
      <w:r w:rsidRPr="00B1663D">
        <w:rPr>
          <w:rFonts w:asciiTheme="majorBidi" w:hAnsiTheme="majorBidi" w:cstheme="majorBidi"/>
          <w:color w:val="000000" w:themeColor="text1"/>
          <w:sz w:val="28"/>
          <w:szCs w:val="28"/>
        </w:rPr>
        <w:t>various mechanisms of action</w:t>
      </w:r>
      <w:r w:rsidRPr="00B1663D">
        <w:rPr>
          <w:rFonts w:asciiTheme="majorBidi" w:hAnsiTheme="majorBidi" w:cstheme="majorBidi"/>
          <w:color w:val="FF0000"/>
          <w:sz w:val="28"/>
          <w:szCs w:val="28"/>
        </w:rPr>
        <w:t xml:space="preserve"> </w:t>
      </w:r>
      <w:r w:rsidRPr="00B1663D">
        <w:rPr>
          <w:rFonts w:asciiTheme="majorBidi" w:hAnsiTheme="majorBidi" w:cstheme="majorBidi"/>
          <w:color w:val="131413"/>
          <w:sz w:val="28"/>
          <w:szCs w:val="28"/>
        </w:rPr>
        <w:t>(</w:t>
      </w:r>
      <w:r w:rsidR="00E13CD6">
        <w:rPr>
          <w:rFonts w:asciiTheme="majorBidi" w:eastAsia="Calibri" w:hAnsiTheme="majorBidi" w:cstheme="majorBidi"/>
          <w:b/>
          <w:bCs/>
          <w:sz w:val="28"/>
          <w:szCs w:val="28"/>
        </w:rPr>
        <w:t>38</w:t>
      </w:r>
      <w:r w:rsidRPr="00B1663D">
        <w:rPr>
          <w:rFonts w:asciiTheme="majorBidi" w:eastAsia="Calibri" w:hAnsiTheme="majorBidi" w:cstheme="majorBidi"/>
          <w:b/>
          <w:bCs/>
          <w:sz w:val="28"/>
          <w:szCs w:val="28"/>
        </w:rPr>
        <w:t>).</w:t>
      </w:r>
    </w:p>
    <w:p w14:paraId="414FF111" w14:textId="288FC5A3" w:rsidR="00457DB4" w:rsidRDefault="00457DB4" w:rsidP="008E6BE9">
      <w:pPr>
        <w:autoSpaceDE w:val="0"/>
        <w:autoSpaceDN w:val="0"/>
        <w:adjustRightInd w:val="0"/>
        <w:spacing w:after="0" w:line="360" w:lineRule="auto"/>
        <w:jc w:val="both"/>
        <w:rPr>
          <w:rFonts w:asciiTheme="majorBidi" w:hAnsiTheme="majorBidi" w:cstheme="majorBidi"/>
          <w:sz w:val="28"/>
          <w:szCs w:val="28"/>
          <w:lang w:bidi="ar-EG"/>
        </w:rPr>
      </w:pPr>
      <w:r>
        <w:rPr>
          <w:rFonts w:asciiTheme="majorBidi" w:hAnsiTheme="majorBidi" w:cstheme="majorBidi"/>
          <w:sz w:val="28"/>
          <w:szCs w:val="28"/>
        </w:rPr>
        <w:tab/>
      </w:r>
      <w:r w:rsidRPr="00CA7779">
        <w:rPr>
          <w:rFonts w:asciiTheme="majorBidi" w:hAnsiTheme="majorBidi" w:cstheme="majorBidi"/>
          <w:sz w:val="28"/>
          <w:szCs w:val="28"/>
        </w:rPr>
        <w:t>The ovariectomy group (group III) showed</w:t>
      </w:r>
      <w:r w:rsidRPr="00CA7779">
        <w:rPr>
          <w:rFonts w:asciiTheme="majorBidi" w:hAnsiTheme="majorBidi" w:cstheme="majorBidi"/>
          <w:sz w:val="28"/>
          <w:szCs w:val="28"/>
          <w:lang w:bidi="ar-EG"/>
        </w:rPr>
        <w:t xml:space="preserve"> a significant increase </w:t>
      </w:r>
      <w:r w:rsidRPr="00CA7779">
        <w:rPr>
          <w:rFonts w:asciiTheme="majorBidi" w:hAnsiTheme="majorBidi" w:cstheme="majorBidi"/>
          <w:b/>
          <w:bCs/>
          <w:sz w:val="28"/>
          <w:szCs w:val="28"/>
          <w:lang w:bidi="ar-EG"/>
        </w:rPr>
        <w:t>(P &lt; 0.01)</w:t>
      </w:r>
      <w:r w:rsidRPr="00CA7779">
        <w:rPr>
          <w:rFonts w:asciiTheme="majorBidi" w:hAnsiTheme="majorBidi" w:cstheme="majorBidi"/>
          <w:sz w:val="28"/>
          <w:szCs w:val="28"/>
          <w:lang w:bidi="ar-EG"/>
        </w:rPr>
        <w:t xml:space="preserve"> in GABA level and a significant decrease in glutamate level when compared with that of sham group (group I) and sham+ isoflavone group (group II)</w:t>
      </w:r>
      <w:r>
        <w:rPr>
          <w:rFonts w:asciiTheme="majorBidi" w:hAnsiTheme="majorBidi" w:cstheme="majorBidi"/>
          <w:sz w:val="28"/>
          <w:szCs w:val="28"/>
          <w:lang w:bidi="ar-EG"/>
        </w:rPr>
        <w:t xml:space="preserve"> as shown in table </w:t>
      </w:r>
      <w:r w:rsidRPr="00FA7BCE">
        <w:rPr>
          <w:rFonts w:asciiTheme="majorBidi" w:hAnsiTheme="majorBidi" w:cstheme="majorBidi"/>
          <w:b/>
          <w:bCs/>
          <w:sz w:val="28"/>
          <w:szCs w:val="28"/>
          <w:lang w:bidi="ar-EG"/>
        </w:rPr>
        <w:t>(</w:t>
      </w:r>
      <w:r w:rsidR="00120C3E">
        <w:rPr>
          <w:rFonts w:asciiTheme="majorBidi" w:hAnsiTheme="majorBidi" w:cstheme="majorBidi"/>
          <w:b/>
          <w:bCs/>
          <w:sz w:val="28"/>
          <w:szCs w:val="28"/>
          <w:lang w:bidi="ar-EG"/>
        </w:rPr>
        <w:t>2</w:t>
      </w:r>
      <w:r w:rsidRPr="00FA7BCE">
        <w:rPr>
          <w:rFonts w:asciiTheme="majorBidi" w:hAnsiTheme="majorBidi" w:cstheme="majorBidi"/>
          <w:b/>
          <w:bCs/>
          <w:sz w:val="28"/>
          <w:szCs w:val="28"/>
          <w:lang w:bidi="ar-EG"/>
        </w:rPr>
        <w:t>)</w:t>
      </w:r>
      <w:r w:rsidR="002A1428">
        <w:rPr>
          <w:rFonts w:asciiTheme="majorBidi" w:hAnsiTheme="majorBidi" w:cstheme="majorBidi"/>
          <w:b/>
          <w:bCs/>
          <w:sz w:val="28"/>
          <w:szCs w:val="28"/>
          <w:lang w:bidi="ar-EG"/>
        </w:rPr>
        <w:t xml:space="preserve"> </w:t>
      </w:r>
      <w:r>
        <w:rPr>
          <w:rFonts w:asciiTheme="majorBidi" w:hAnsiTheme="majorBidi" w:cstheme="majorBidi"/>
          <w:sz w:val="28"/>
          <w:szCs w:val="28"/>
          <w:lang w:bidi="ar-EG"/>
        </w:rPr>
        <w:t xml:space="preserve">and these results are in agreement with </w:t>
      </w:r>
      <w:r w:rsidR="00700E31">
        <w:rPr>
          <w:rFonts w:asciiTheme="majorBidi" w:hAnsiTheme="majorBidi" w:cstheme="majorBidi"/>
          <w:sz w:val="28"/>
          <w:szCs w:val="28"/>
          <w:lang w:bidi="ar-EG"/>
        </w:rPr>
        <w:t xml:space="preserve">a previous study </w:t>
      </w:r>
      <w:r w:rsidR="00700E31" w:rsidRPr="00700E31">
        <w:rPr>
          <w:rFonts w:asciiTheme="majorBidi" w:hAnsiTheme="majorBidi" w:cstheme="majorBidi"/>
          <w:b/>
          <w:bCs/>
          <w:color w:val="222222"/>
          <w:sz w:val="28"/>
          <w:szCs w:val="28"/>
          <w:shd w:val="clear" w:color="auto" w:fill="FFFFFF"/>
        </w:rPr>
        <w:t>(39)</w:t>
      </w:r>
      <w:r w:rsidRPr="005F145F">
        <w:rPr>
          <w:rFonts w:asciiTheme="majorBidi" w:hAnsiTheme="majorBidi" w:cstheme="majorBidi"/>
          <w:sz w:val="28"/>
          <w:szCs w:val="28"/>
          <w:lang w:bidi="ar-EG"/>
        </w:rPr>
        <w:t xml:space="preserve">who reported that OVX resulted in increased GABA level as a result of </w:t>
      </w:r>
      <w:r>
        <w:rPr>
          <w:rFonts w:asciiTheme="majorBidi" w:hAnsiTheme="majorBidi" w:cstheme="majorBidi"/>
          <w:sz w:val="28"/>
          <w:szCs w:val="28"/>
          <w:lang w:bidi="ar-EG"/>
        </w:rPr>
        <w:t xml:space="preserve">increased level of </w:t>
      </w:r>
      <w:r w:rsidRPr="005F145F">
        <w:rPr>
          <w:rFonts w:asciiTheme="majorBidi" w:hAnsiTheme="majorBidi" w:cstheme="majorBidi"/>
          <w:sz w:val="28"/>
          <w:szCs w:val="28"/>
          <w:lang w:bidi="ar-EG"/>
        </w:rPr>
        <w:t>glutamate decarboxylase (GAD) ,which is the enzyme for GABA synthesis,  in the hippocampus</w:t>
      </w:r>
      <w:r>
        <w:rPr>
          <w:rFonts w:ascii="Arial" w:hAnsi="Arial" w:cs="Arial"/>
          <w:b/>
          <w:bCs/>
          <w:color w:val="222222"/>
          <w:sz w:val="20"/>
          <w:szCs w:val="20"/>
          <w:shd w:val="clear" w:color="auto" w:fill="FFFFFF"/>
        </w:rPr>
        <w:t>.</w:t>
      </w:r>
      <w:r w:rsidRPr="00CA7779">
        <w:rPr>
          <w:rFonts w:asciiTheme="majorBidi" w:hAnsiTheme="majorBidi" w:cstheme="majorBidi"/>
          <w:sz w:val="28"/>
          <w:szCs w:val="28"/>
          <w:lang w:bidi="ar-EG"/>
        </w:rPr>
        <w:t xml:space="preserve"> On the other hand, treatment with </w:t>
      </w:r>
      <w:r w:rsidRPr="00CA7779">
        <w:rPr>
          <w:rFonts w:asciiTheme="majorBidi" w:eastAsia="Times New Roman" w:hAnsiTheme="majorBidi" w:cstheme="majorBidi"/>
          <w:sz w:val="28"/>
          <w:szCs w:val="28"/>
        </w:rPr>
        <w:t xml:space="preserve">isoflavone </w:t>
      </w:r>
      <w:r w:rsidRPr="00CA7779">
        <w:rPr>
          <w:rFonts w:asciiTheme="majorBidi" w:hAnsiTheme="majorBidi" w:cstheme="majorBidi"/>
          <w:sz w:val="28"/>
          <w:szCs w:val="28"/>
          <w:lang w:bidi="ar-EG"/>
        </w:rPr>
        <w:t>in group IV in a dose of (100 mg/kg for 90 days), significantly decreased GABA level and increased glutamate level (</w:t>
      </w:r>
      <w:r w:rsidRPr="00CA7779">
        <w:rPr>
          <w:rFonts w:asciiTheme="majorBidi" w:hAnsiTheme="majorBidi" w:cstheme="majorBidi"/>
          <w:b/>
          <w:bCs/>
          <w:sz w:val="28"/>
          <w:szCs w:val="28"/>
          <w:lang w:bidi="ar-EG"/>
        </w:rPr>
        <w:t>P &lt; 0.05)</w:t>
      </w:r>
      <w:r w:rsidRPr="00CA7779">
        <w:rPr>
          <w:rFonts w:asciiTheme="majorBidi" w:hAnsiTheme="majorBidi" w:cstheme="majorBidi"/>
          <w:sz w:val="28"/>
          <w:szCs w:val="28"/>
          <w:lang w:bidi="ar-EG"/>
        </w:rPr>
        <w:t xml:space="preserve"> when compared with group III ( the ovariectomy group) as shown in table</w:t>
      </w:r>
      <w:r w:rsidRPr="00CA7779">
        <w:rPr>
          <w:rFonts w:asciiTheme="majorBidi" w:hAnsiTheme="majorBidi" w:cstheme="majorBidi"/>
          <w:b/>
          <w:bCs/>
          <w:sz w:val="28"/>
          <w:szCs w:val="28"/>
          <w:lang w:bidi="ar-EG"/>
        </w:rPr>
        <w:t xml:space="preserve"> </w:t>
      </w:r>
      <w:r w:rsidRPr="00B96097">
        <w:rPr>
          <w:rFonts w:asciiTheme="majorBidi" w:hAnsiTheme="majorBidi" w:cstheme="majorBidi"/>
          <w:b/>
          <w:bCs/>
          <w:sz w:val="28"/>
          <w:szCs w:val="28"/>
          <w:lang w:bidi="ar-EG"/>
        </w:rPr>
        <w:t>(</w:t>
      </w:r>
      <w:r w:rsidR="00B54459">
        <w:rPr>
          <w:rFonts w:asciiTheme="majorBidi" w:hAnsiTheme="majorBidi" w:cstheme="majorBidi"/>
          <w:b/>
          <w:bCs/>
          <w:sz w:val="28"/>
          <w:szCs w:val="28"/>
          <w:lang w:bidi="ar-EG"/>
        </w:rPr>
        <w:t>2</w:t>
      </w:r>
      <w:r w:rsidRPr="00B96097">
        <w:rPr>
          <w:rFonts w:asciiTheme="majorBidi" w:hAnsiTheme="majorBidi" w:cstheme="majorBidi"/>
          <w:b/>
          <w:bCs/>
          <w:sz w:val="28"/>
          <w:szCs w:val="28"/>
          <w:lang w:bidi="ar-EG"/>
        </w:rPr>
        <w:t>).</w:t>
      </w:r>
    </w:p>
    <w:p w14:paraId="32DFE2FB" w14:textId="7DADAB87" w:rsidR="00457DB4" w:rsidRPr="00CA7779" w:rsidRDefault="00457DB4" w:rsidP="00457DB4">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lang w:bidi="ar-EG"/>
        </w:rPr>
        <w:tab/>
      </w:r>
      <w:r w:rsidRPr="00CA7779">
        <w:rPr>
          <w:rFonts w:asciiTheme="majorBidi" w:hAnsiTheme="majorBidi" w:cstheme="majorBidi"/>
          <w:sz w:val="28"/>
          <w:szCs w:val="28"/>
          <w:lang w:bidi="ar-EG"/>
        </w:rPr>
        <w:t xml:space="preserve">This can be explained by the decreased estrogen level in the ovariectomized group of rats as estrogen was found to </w:t>
      </w:r>
      <w:r w:rsidRPr="00CA7779">
        <w:rPr>
          <w:rFonts w:asciiTheme="majorBidi" w:hAnsiTheme="majorBidi" w:cstheme="majorBidi"/>
          <w:sz w:val="28"/>
          <w:szCs w:val="28"/>
        </w:rPr>
        <w:t xml:space="preserve">potentiate the  release of glutamate and it acts on postsynaptic membranes via the positive modulation of the ionotropic </w:t>
      </w:r>
      <w:r w:rsidR="00AE4DF5" w:rsidRPr="00AE4DF5">
        <w:rPr>
          <w:rFonts w:asciiTheme="majorBidi" w:hAnsiTheme="majorBidi" w:cstheme="majorBidi"/>
          <w:sz w:val="28"/>
          <w:szCs w:val="28"/>
        </w:rPr>
        <w:t>N-methyl-D-aspartate receptor </w:t>
      </w:r>
      <w:r w:rsidR="00AE4DF5" w:rsidRPr="00CA7779">
        <w:rPr>
          <w:rFonts w:asciiTheme="majorBidi" w:hAnsiTheme="majorBidi" w:cstheme="majorBidi"/>
          <w:sz w:val="28"/>
          <w:szCs w:val="28"/>
        </w:rPr>
        <w:t xml:space="preserve"> </w:t>
      </w:r>
      <w:r w:rsidR="00AE4DF5">
        <w:rPr>
          <w:rFonts w:asciiTheme="majorBidi" w:hAnsiTheme="majorBidi" w:cstheme="majorBidi"/>
          <w:sz w:val="28"/>
          <w:szCs w:val="28"/>
        </w:rPr>
        <w:t>(</w:t>
      </w:r>
      <w:r w:rsidRPr="00CA7779">
        <w:rPr>
          <w:rFonts w:asciiTheme="majorBidi" w:hAnsiTheme="majorBidi" w:cstheme="majorBidi"/>
          <w:sz w:val="28"/>
          <w:szCs w:val="28"/>
        </w:rPr>
        <w:t>NMDA</w:t>
      </w:r>
      <w:r w:rsidR="00AE4DF5">
        <w:rPr>
          <w:rFonts w:asciiTheme="majorBidi" w:hAnsiTheme="majorBidi" w:cstheme="majorBidi"/>
          <w:sz w:val="28"/>
          <w:szCs w:val="28"/>
        </w:rPr>
        <w:t>)</w:t>
      </w:r>
      <w:r w:rsidRPr="00CA7779">
        <w:rPr>
          <w:rFonts w:asciiTheme="majorBidi" w:hAnsiTheme="majorBidi" w:cstheme="majorBidi"/>
          <w:sz w:val="28"/>
          <w:szCs w:val="28"/>
        </w:rPr>
        <w:t xml:space="preserve"> receptor which is related to synaptic plasticity, learning, and memory </w:t>
      </w:r>
      <w:r w:rsidRPr="00CA7779">
        <w:rPr>
          <w:rFonts w:asciiTheme="majorBidi" w:hAnsiTheme="majorBidi" w:cstheme="majorBidi"/>
          <w:b/>
          <w:bCs/>
          <w:color w:val="000000"/>
          <w:sz w:val="28"/>
          <w:szCs w:val="28"/>
        </w:rPr>
        <w:t>(</w:t>
      </w:r>
      <w:r w:rsidR="008D55E5">
        <w:rPr>
          <w:rFonts w:asciiTheme="majorBidi" w:hAnsiTheme="majorBidi" w:cstheme="majorBidi"/>
          <w:b/>
          <w:bCs/>
          <w:color w:val="000000"/>
          <w:sz w:val="28"/>
          <w:szCs w:val="28"/>
        </w:rPr>
        <w:t>40</w:t>
      </w:r>
      <w:r w:rsidRPr="00CA7779">
        <w:rPr>
          <w:rFonts w:asciiTheme="majorBidi" w:hAnsiTheme="majorBidi" w:cstheme="majorBidi"/>
          <w:b/>
          <w:bCs/>
          <w:color w:val="000000"/>
          <w:sz w:val="28"/>
          <w:szCs w:val="28"/>
        </w:rPr>
        <w:t>).</w:t>
      </w:r>
    </w:p>
    <w:p w14:paraId="52138DCD" w14:textId="11E5A5BA" w:rsidR="00457DB4" w:rsidRPr="00CA7779" w:rsidRDefault="00457DB4" w:rsidP="00457DB4">
      <w:pPr>
        <w:autoSpaceDE w:val="0"/>
        <w:autoSpaceDN w:val="0"/>
        <w:adjustRightInd w:val="0"/>
        <w:spacing w:after="0" w:line="360" w:lineRule="auto"/>
        <w:jc w:val="both"/>
        <w:rPr>
          <w:rFonts w:asciiTheme="majorBidi" w:hAnsiTheme="majorBidi" w:cstheme="majorBidi"/>
          <w:color w:val="000000"/>
          <w:sz w:val="28"/>
          <w:szCs w:val="28"/>
        </w:rPr>
      </w:pPr>
      <w:r w:rsidRPr="00CA7779">
        <w:rPr>
          <w:rFonts w:asciiTheme="majorBidi" w:hAnsiTheme="majorBidi" w:cstheme="majorBidi"/>
          <w:b/>
          <w:bCs/>
          <w:color w:val="000000"/>
          <w:sz w:val="28"/>
          <w:szCs w:val="28"/>
        </w:rPr>
        <w:tab/>
      </w:r>
      <w:r w:rsidRPr="00CA7779">
        <w:rPr>
          <w:rFonts w:asciiTheme="majorBidi" w:hAnsiTheme="majorBidi" w:cstheme="majorBidi"/>
          <w:sz w:val="28"/>
          <w:szCs w:val="28"/>
        </w:rPr>
        <w:t xml:space="preserve"> </w:t>
      </w:r>
      <w:r w:rsidRPr="00CA7779">
        <w:rPr>
          <w:rFonts w:asciiTheme="majorBidi" w:hAnsiTheme="majorBidi" w:cstheme="majorBidi"/>
          <w:color w:val="000000"/>
          <w:sz w:val="28"/>
          <w:szCs w:val="28"/>
        </w:rPr>
        <w:t xml:space="preserve">Another effect of estrogen is to act as a suppressor of GABAergic transmission through the inhibition of the L type Ca2+ channel required for GABA release in the presynaptic terminal </w:t>
      </w:r>
      <w:r w:rsidRPr="00CA7779">
        <w:rPr>
          <w:rFonts w:asciiTheme="majorBidi" w:hAnsiTheme="majorBidi" w:cstheme="majorBidi"/>
          <w:b/>
          <w:bCs/>
          <w:color w:val="000000"/>
          <w:sz w:val="28"/>
          <w:szCs w:val="28"/>
        </w:rPr>
        <w:t>(</w:t>
      </w:r>
      <w:r w:rsidR="0053455D">
        <w:rPr>
          <w:rFonts w:asciiTheme="majorBidi" w:hAnsiTheme="majorBidi" w:cstheme="majorBidi"/>
          <w:b/>
          <w:bCs/>
          <w:color w:val="222222"/>
          <w:sz w:val="28"/>
          <w:szCs w:val="28"/>
          <w:shd w:val="clear" w:color="auto" w:fill="FFFFFF"/>
        </w:rPr>
        <w:t>40</w:t>
      </w:r>
      <w:r w:rsidRPr="00CA7779">
        <w:rPr>
          <w:rFonts w:asciiTheme="majorBidi" w:hAnsiTheme="majorBidi" w:cstheme="majorBidi"/>
          <w:b/>
          <w:bCs/>
          <w:color w:val="000000"/>
          <w:sz w:val="28"/>
          <w:szCs w:val="28"/>
        </w:rPr>
        <w:t xml:space="preserve">). </w:t>
      </w:r>
      <w:r w:rsidRPr="00CA7779">
        <w:rPr>
          <w:rFonts w:asciiTheme="majorBidi" w:hAnsiTheme="majorBidi" w:cstheme="majorBidi"/>
          <w:color w:val="000000"/>
          <w:sz w:val="28"/>
          <w:szCs w:val="28"/>
        </w:rPr>
        <w:t>And in our study estrogen level was found to increase significantly in group IV (ovariectomy + isoflavone group) compared to group III as shown in table (</w:t>
      </w:r>
      <w:r w:rsidR="00B54459">
        <w:rPr>
          <w:rFonts w:asciiTheme="majorBidi" w:hAnsiTheme="majorBidi" w:cstheme="majorBidi"/>
          <w:color w:val="000000"/>
          <w:sz w:val="28"/>
          <w:szCs w:val="28"/>
        </w:rPr>
        <w:t>2</w:t>
      </w:r>
      <w:r w:rsidRPr="00CA7779">
        <w:rPr>
          <w:rFonts w:asciiTheme="majorBidi" w:hAnsiTheme="majorBidi" w:cstheme="majorBidi"/>
          <w:color w:val="000000"/>
          <w:sz w:val="28"/>
          <w:szCs w:val="28"/>
        </w:rPr>
        <w:t>)</w:t>
      </w:r>
      <w:r w:rsidR="004F3C33">
        <w:rPr>
          <w:rFonts w:asciiTheme="majorBidi" w:hAnsiTheme="majorBidi" w:cstheme="majorBidi"/>
          <w:color w:val="000000"/>
          <w:sz w:val="28"/>
          <w:szCs w:val="28"/>
        </w:rPr>
        <w:t xml:space="preserve"> </w:t>
      </w:r>
      <w:r w:rsidRPr="00CA7779">
        <w:rPr>
          <w:rFonts w:asciiTheme="majorBidi" w:hAnsiTheme="majorBidi" w:cstheme="majorBidi"/>
          <w:color w:val="000000"/>
          <w:sz w:val="28"/>
          <w:szCs w:val="28"/>
        </w:rPr>
        <w:t xml:space="preserve">so the alterations in brain levels of glutamate and </w:t>
      </w:r>
      <w:r w:rsidRPr="00CA7779">
        <w:rPr>
          <w:rFonts w:asciiTheme="majorBidi" w:hAnsiTheme="majorBidi" w:cstheme="majorBidi"/>
          <w:color w:val="000000"/>
          <w:sz w:val="28"/>
          <w:szCs w:val="28"/>
        </w:rPr>
        <w:lastRenderedPageBreak/>
        <w:t>GABA may be associated with the alteration in estrogen levels after the ovariectomy and after isoflavone treatment.</w:t>
      </w:r>
    </w:p>
    <w:p w14:paraId="318FB6D1" w14:textId="69B38412" w:rsidR="00E42519" w:rsidRDefault="00457DB4" w:rsidP="00E42519">
      <w:pPr>
        <w:autoSpaceDE w:val="0"/>
        <w:autoSpaceDN w:val="0"/>
        <w:adjustRightInd w:val="0"/>
        <w:spacing w:after="0" w:line="360" w:lineRule="auto"/>
        <w:jc w:val="both"/>
        <w:rPr>
          <w:rFonts w:asciiTheme="majorBidi" w:hAnsiTheme="majorBidi" w:cstheme="majorBidi"/>
          <w:b/>
          <w:bCs/>
          <w:color w:val="222222"/>
          <w:sz w:val="28"/>
          <w:szCs w:val="28"/>
          <w:shd w:val="clear" w:color="auto" w:fill="FFFFFF"/>
        </w:rPr>
      </w:pPr>
      <w:r w:rsidRPr="00CA7779">
        <w:rPr>
          <w:rFonts w:asciiTheme="majorBidi" w:hAnsiTheme="majorBidi" w:cstheme="majorBidi"/>
          <w:color w:val="000000"/>
          <w:sz w:val="28"/>
          <w:szCs w:val="28"/>
        </w:rPr>
        <w:tab/>
        <w:t>Estrogen also increases the expression of NMDA receptor and its sensitivity to glutamate, which then induces an increase of neuronal sensitivity to synaptic input through calcium influx (</w:t>
      </w:r>
      <w:r w:rsidR="00F21DBB">
        <w:rPr>
          <w:rFonts w:asciiTheme="majorBidi" w:hAnsiTheme="majorBidi" w:cstheme="majorBidi"/>
          <w:b/>
          <w:bCs/>
          <w:color w:val="222222"/>
          <w:sz w:val="28"/>
          <w:szCs w:val="28"/>
          <w:shd w:val="clear" w:color="auto" w:fill="FFFFFF"/>
        </w:rPr>
        <w:t>42</w:t>
      </w:r>
      <w:r w:rsidRPr="00CA7779">
        <w:rPr>
          <w:rFonts w:asciiTheme="majorBidi" w:hAnsiTheme="majorBidi" w:cstheme="majorBidi"/>
          <w:b/>
          <w:bCs/>
          <w:color w:val="222222"/>
          <w:sz w:val="28"/>
          <w:szCs w:val="28"/>
          <w:shd w:val="clear" w:color="auto" w:fill="FFFFFF"/>
        </w:rPr>
        <w:t xml:space="preserve">). </w:t>
      </w:r>
      <w:r w:rsidRPr="00CA7779">
        <w:rPr>
          <w:rFonts w:asciiTheme="majorBidi" w:hAnsiTheme="majorBidi" w:cstheme="majorBidi"/>
          <w:color w:val="000000"/>
          <w:sz w:val="28"/>
          <w:szCs w:val="28"/>
        </w:rPr>
        <w:t>Hence, glutamatergic potentiation by estrogen leads to an increase in neuronal excitability and this has been presented as a mechanism through which estrogen generates morphological plasticity changes in the hippocampus, amygdala, and prefrontal cortex (PFC)</w:t>
      </w:r>
      <w:r w:rsidR="00A60AB0">
        <w:rPr>
          <w:rFonts w:asciiTheme="majorBidi" w:hAnsiTheme="majorBidi" w:cstheme="majorBidi"/>
          <w:color w:val="000000"/>
          <w:sz w:val="28"/>
          <w:szCs w:val="28"/>
        </w:rPr>
        <w:t xml:space="preserve"> </w:t>
      </w:r>
      <w:r w:rsidRPr="00CA7779">
        <w:rPr>
          <w:rFonts w:asciiTheme="majorBidi" w:hAnsiTheme="majorBidi" w:cstheme="majorBidi"/>
          <w:b/>
          <w:bCs/>
          <w:color w:val="222222"/>
          <w:sz w:val="28"/>
          <w:szCs w:val="28"/>
          <w:shd w:val="clear" w:color="auto" w:fill="FFFFFF"/>
        </w:rPr>
        <w:t>(</w:t>
      </w:r>
      <w:r w:rsidR="004C5684">
        <w:rPr>
          <w:rFonts w:asciiTheme="majorBidi" w:hAnsiTheme="majorBidi" w:cstheme="majorBidi"/>
          <w:b/>
          <w:bCs/>
          <w:color w:val="222222"/>
          <w:sz w:val="28"/>
          <w:szCs w:val="28"/>
          <w:shd w:val="clear" w:color="auto" w:fill="FFFFFF"/>
        </w:rPr>
        <w:t>43</w:t>
      </w:r>
      <w:r w:rsidRPr="00CA7779">
        <w:rPr>
          <w:rFonts w:asciiTheme="majorBidi" w:hAnsiTheme="majorBidi" w:cstheme="majorBidi"/>
          <w:b/>
          <w:bCs/>
          <w:color w:val="222222"/>
          <w:sz w:val="28"/>
          <w:szCs w:val="28"/>
          <w:shd w:val="clear" w:color="auto" w:fill="FFFFFF"/>
        </w:rPr>
        <w:t>).</w:t>
      </w:r>
      <w:r w:rsidRPr="004257AD">
        <w:rPr>
          <w:rFonts w:asciiTheme="majorBidi" w:hAnsiTheme="majorBidi" w:cstheme="majorBidi"/>
          <w:color w:val="231F20"/>
          <w:sz w:val="28"/>
          <w:szCs w:val="28"/>
        </w:rPr>
        <w:t xml:space="preserve"> E</w:t>
      </w:r>
      <w:r w:rsidRPr="004257AD">
        <w:rPr>
          <w:rFonts w:asciiTheme="majorBidi" w:hAnsiTheme="majorBidi" w:cstheme="majorBidi"/>
          <w:color w:val="000000"/>
          <w:sz w:val="28"/>
          <w:szCs w:val="28"/>
        </w:rPr>
        <w:t xml:space="preserve">strogen exerts its effects on the glutamatergic system by modulating presynaptic glutamate release, and regulation of receptor and protein </w:t>
      </w:r>
      <w:r w:rsidRPr="00932E46">
        <w:rPr>
          <w:rFonts w:asciiTheme="majorBidi" w:hAnsiTheme="majorBidi" w:cstheme="majorBidi"/>
          <w:color w:val="000000"/>
          <w:sz w:val="28"/>
          <w:szCs w:val="28"/>
        </w:rPr>
        <w:t>expression (</w:t>
      </w:r>
      <w:r w:rsidR="001D27BE">
        <w:rPr>
          <w:rFonts w:asciiTheme="majorBidi" w:hAnsiTheme="majorBidi" w:cstheme="majorBidi"/>
          <w:b/>
          <w:bCs/>
          <w:color w:val="222222"/>
          <w:sz w:val="28"/>
          <w:szCs w:val="28"/>
          <w:shd w:val="clear" w:color="auto" w:fill="FFFFFF"/>
        </w:rPr>
        <w:t>44</w:t>
      </w:r>
      <w:r w:rsidRPr="00932E46">
        <w:rPr>
          <w:rFonts w:asciiTheme="majorBidi" w:hAnsiTheme="majorBidi" w:cstheme="majorBidi"/>
          <w:b/>
          <w:bCs/>
          <w:color w:val="222222"/>
          <w:sz w:val="28"/>
          <w:szCs w:val="28"/>
          <w:shd w:val="clear" w:color="auto" w:fill="FFFFFF"/>
        </w:rPr>
        <w:t>).</w:t>
      </w:r>
    </w:p>
    <w:p w14:paraId="7BFC47FF" w14:textId="65A978E4" w:rsidR="00457DB4" w:rsidRPr="00CA7779" w:rsidRDefault="00457DB4" w:rsidP="00E42519">
      <w:pPr>
        <w:autoSpaceDE w:val="0"/>
        <w:autoSpaceDN w:val="0"/>
        <w:adjustRightInd w:val="0"/>
        <w:spacing w:after="0" w:line="360" w:lineRule="auto"/>
        <w:jc w:val="both"/>
        <w:rPr>
          <w:rFonts w:asciiTheme="majorBidi" w:hAnsiTheme="majorBidi" w:cstheme="majorBidi"/>
          <w:b/>
          <w:bCs/>
          <w:sz w:val="28"/>
          <w:szCs w:val="28"/>
          <w:lang w:bidi="ar-EG"/>
        </w:rPr>
      </w:pPr>
      <w:r w:rsidRPr="00CA7779">
        <w:rPr>
          <w:rFonts w:asciiTheme="majorBidi" w:hAnsiTheme="majorBidi" w:cstheme="majorBidi"/>
          <w:color w:val="000000"/>
          <w:sz w:val="28"/>
          <w:szCs w:val="28"/>
        </w:rPr>
        <w:tab/>
        <w:t xml:space="preserve">Moreover, </w:t>
      </w:r>
      <w:r w:rsidRPr="00CA7779">
        <w:rPr>
          <w:rFonts w:asciiTheme="majorBidi" w:hAnsiTheme="majorBidi" w:cstheme="majorBidi"/>
          <w:sz w:val="28"/>
          <w:szCs w:val="28"/>
          <w:lang w:bidi="ar-EG"/>
        </w:rPr>
        <w:t xml:space="preserve">isoflavone treatment in </w:t>
      </w:r>
      <w:r w:rsidR="008E5E8B">
        <w:rPr>
          <w:rFonts w:asciiTheme="majorBidi" w:hAnsiTheme="majorBidi" w:cstheme="majorBidi"/>
          <w:sz w:val="28"/>
          <w:szCs w:val="28"/>
          <w:lang w:bidi="ar-EG"/>
        </w:rPr>
        <w:t xml:space="preserve">old </w:t>
      </w:r>
      <w:r>
        <w:rPr>
          <w:rFonts w:asciiTheme="majorBidi" w:hAnsiTheme="majorBidi" w:cstheme="majorBidi"/>
          <w:sz w:val="28"/>
          <w:szCs w:val="28"/>
          <w:lang w:bidi="ar-EG"/>
        </w:rPr>
        <w:t>adult</w:t>
      </w:r>
      <w:r w:rsidRPr="00CA7779">
        <w:rPr>
          <w:rFonts w:asciiTheme="majorBidi" w:hAnsiTheme="majorBidi" w:cstheme="majorBidi"/>
          <w:sz w:val="28"/>
          <w:szCs w:val="28"/>
          <w:lang w:bidi="ar-EG"/>
        </w:rPr>
        <w:t xml:space="preserve"> </w:t>
      </w:r>
      <w:r w:rsidR="008E5E8B">
        <w:rPr>
          <w:rFonts w:asciiTheme="majorBidi" w:hAnsiTheme="majorBidi" w:cstheme="majorBidi"/>
          <w:sz w:val="28"/>
          <w:szCs w:val="28"/>
          <w:lang w:bidi="ar-EG"/>
        </w:rPr>
        <w:t xml:space="preserve">menopause </w:t>
      </w:r>
      <w:r w:rsidRPr="00CA7779">
        <w:rPr>
          <w:rFonts w:asciiTheme="majorBidi" w:hAnsiTheme="majorBidi" w:cstheme="majorBidi"/>
          <w:sz w:val="28"/>
          <w:szCs w:val="28"/>
          <w:lang w:bidi="ar-EG"/>
        </w:rPr>
        <w:t>female rats</w:t>
      </w:r>
      <w:r>
        <w:rPr>
          <w:rFonts w:asciiTheme="majorBidi" w:hAnsiTheme="majorBidi" w:cstheme="majorBidi"/>
          <w:sz w:val="28"/>
          <w:szCs w:val="28"/>
          <w:lang w:bidi="ar-EG"/>
        </w:rPr>
        <w:t xml:space="preserve"> </w:t>
      </w:r>
      <w:r w:rsidRPr="00CA7779">
        <w:rPr>
          <w:rFonts w:asciiTheme="majorBidi" w:hAnsiTheme="majorBidi" w:cstheme="majorBidi"/>
          <w:sz w:val="28"/>
          <w:szCs w:val="28"/>
          <w:lang w:bidi="ar-EG"/>
        </w:rPr>
        <w:t xml:space="preserve">increased hippocampal level of glutamate and stated that the improvement in recognition memory in rats could be associated with increased glutamate GABA balance in the brain </w:t>
      </w:r>
      <w:r w:rsidRPr="00CA7779">
        <w:rPr>
          <w:rFonts w:asciiTheme="majorBidi" w:hAnsiTheme="majorBidi" w:cstheme="majorBidi"/>
          <w:b/>
          <w:bCs/>
          <w:sz w:val="28"/>
          <w:szCs w:val="28"/>
          <w:lang w:bidi="ar-EG"/>
        </w:rPr>
        <w:t>(18).</w:t>
      </w:r>
      <w:r w:rsidRPr="00CA7779">
        <w:rPr>
          <w:rFonts w:asciiTheme="majorBidi" w:eastAsia="Times New Roman" w:hAnsiTheme="majorBidi" w:cstheme="majorBidi"/>
          <w:sz w:val="28"/>
          <w:szCs w:val="28"/>
        </w:rPr>
        <w:t xml:space="preserve">Glutamate enhances memory performance via increasing </w:t>
      </w:r>
      <w:r w:rsidR="00057291" w:rsidRPr="00CA7779">
        <w:rPr>
          <w:rFonts w:asciiTheme="majorBidi" w:eastAsia="Times New Roman" w:hAnsiTheme="majorBidi" w:cstheme="majorBidi"/>
          <w:sz w:val="28"/>
          <w:szCs w:val="28"/>
        </w:rPr>
        <w:t>acetyl</w:t>
      </w:r>
      <w:r w:rsidRPr="00CA7779">
        <w:rPr>
          <w:rFonts w:asciiTheme="majorBidi" w:eastAsia="Times New Roman" w:hAnsiTheme="majorBidi" w:cstheme="majorBidi"/>
          <w:sz w:val="28"/>
          <w:szCs w:val="28"/>
        </w:rPr>
        <w:t xml:space="preserve"> choline (A.Ch.) thus, glutamate can be suggested as a useful supplement for improving learning and memory performance and neurochemical status (</w:t>
      </w:r>
      <w:r w:rsidR="003F5B71">
        <w:rPr>
          <w:rFonts w:asciiTheme="majorBidi" w:hAnsiTheme="majorBidi" w:cstheme="majorBidi"/>
          <w:b/>
          <w:bCs/>
          <w:sz w:val="28"/>
          <w:szCs w:val="28"/>
          <w:lang w:bidi="ar-EG"/>
        </w:rPr>
        <w:t>45</w:t>
      </w:r>
      <w:r w:rsidRPr="00CA7779">
        <w:rPr>
          <w:rFonts w:asciiTheme="majorBidi" w:hAnsiTheme="majorBidi" w:cstheme="majorBidi"/>
          <w:b/>
          <w:bCs/>
          <w:sz w:val="28"/>
          <w:szCs w:val="28"/>
          <w:lang w:bidi="ar-EG"/>
        </w:rPr>
        <w:t>).</w:t>
      </w:r>
    </w:p>
    <w:p w14:paraId="33830891" w14:textId="136C6F7E" w:rsidR="004D627F" w:rsidRPr="00CA7779" w:rsidRDefault="00457DB4" w:rsidP="00D22498">
      <w:pPr>
        <w:autoSpaceDE w:val="0"/>
        <w:autoSpaceDN w:val="0"/>
        <w:adjustRightInd w:val="0"/>
        <w:spacing w:after="0" w:line="360" w:lineRule="auto"/>
        <w:jc w:val="both"/>
        <w:rPr>
          <w:rFonts w:asciiTheme="majorBidi" w:hAnsiTheme="majorBidi" w:cstheme="majorBidi"/>
          <w:sz w:val="32"/>
          <w:szCs w:val="32"/>
        </w:rPr>
      </w:pPr>
      <w:r w:rsidRPr="00CA7779">
        <w:rPr>
          <w:rFonts w:asciiTheme="majorBidi" w:hAnsiTheme="majorBidi" w:cstheme="majorBidi"/>
          <w:sz w:val="28"/>
          <w:szCs w:val="28"/>
        </w:rPr>
        <w:tab/>
      </w:r>
      <w:r w:rsidRPr="00CA7779">
        <w:rPr>
          <w:rFonts w:asciiTheme="majorBidi" w:eastAsia="SwiftNeueLTPro-Book" w:hAnsiTheme="majorBidi" w:cstheme="majorBidi"/>
          <w:b/>
          <w:bCs/>
          <w:sz w:val="28"/>
          <w:szCs w:val="28"/>
        </w:rPr>
        <w:tab/>
      </w:r>
    </w:p>
    <w:p w14:paraId="31FBD0BE" w14:textId="77777777" w:rsidR="00FB4B17" w:rsidRDefault="00457DB4" w:rsidP="00FB4B17">
      <w:pPr>
        <w:spacing w:line="360" w:lineRule="auto"/>
        <w:contextualSpacing/>
        <w:jc w:val="both"/>
        <w:rPr>
          <w:rFonts w:asciiTheme="majorBidi" w:hAnsiTheme="majorBidi" w:cstheme="majorBidi"/>
          <w:b/>
          <w:bCs/>
          <w:sz w:val="32"/>
          <w:szCs w:val="32"/>
          <w:lang w:bidi="ar-EG"/>
        </w:rPr>
      </w:pPr>
      <w:r w:rsidRPr="000A384A">
        <w:rPr>
          <w:rFonts w:asciiTheme="majorBidi" w:hAnsiTheme="majorBidi" w:cstheme="majorBidi"/>
          <w:b/>
          <w:bCs/>
          <w:sz w:val="32"/>
          <w:szCs w:val="32"/>
          <w:lang w:bidi="ar-EG"/>
        </w:rPr>
        <w:t>5. CONCLUSION:</w:t>
      </w:r>
    </w:p>
    <w:p w14:paraId="37642E32" w14:textId="4D32EC1F" w:rsidR="005E5751" w:rsidRDefault="00551D8F" w:rsidP="00FB4B17">
      <w:pPr>
        <w:spacing w:line="360" w:lineRule="auto"/>
        <w:contextualSpacing/>
        <w:jc w:val="both"/>
        <w:rPr>
          <w:rFonts w:asciiTheme="majorBidi" w:hAnsiTheme="majorBidi" w:cstheme="majorBidi"/>
          <w:b/>
          <w:bCs/>
          <w:sz w:val="32"/>
          <w:szCs w:val="32"/>
          <w:lang w:bidi="ar-EG"/>
        </w:rPr>
      </w:pPr>
      <w:r>
        <w:rPr>
          <w:rFonts w:asciiTheme="majorBidi" w:hAnsiTheme="majorBidi" w:cstheme="majorBidi"/>
          <w:sz w:val="28"/>
          <w:szCs w:val="28"/>
        </w:rPr>
        <w:tab/>
      </w:r>
      <w:r w:rsidR="00FB4B17" w:rsidRPr="000A384A">
        <w:rPr>
          <w:rFonts w:asciiTheme="majorBidi" w:hAnsiTheme="majorBidi" w:cstheme="majorBidi"/>
          <w:sz w:val="28"/>
          <w:szCs w:val="28"/>
        </w:rPr>
        <w:t>From the current study, it may be concluded that</w:t>
      </w:r>
      <w:r w:rsidR="00FB4B17">
        <w:rPr>
          <w:rFonts w:asciiTheme="majorBidi" w:hAnsiTheme="majorBidi" w:cstheme="majorBidi"/>
          <w:sz w:val="28"/>
          <w:szCs w:val="28"/>
        </w:rPr>
        <w:t xml:space="preserve"> ovariectomy has a deteriorate effect on recognition memory in female rats and isoflavone plays a notable role in ameliorating this deteriorate effect through modulating the hippocampal level of GABA and Glutamate.</w:t>
      </w:r>
      <w:r w:rsidR="00FB4B17" w:rsidRPr="00FB4B17">
        <w:rPr>
          <w:rFonts w:asciiTheme="majorBidi" w:hAnsiTheme="majorBidi" w:cstheme="majorBidi"/>
          <w:sz w:val="28"/>
          <w:szCs w:val="28"/>
        </w:rPr>
        <w:t xml:space="preserve"> </w:t>
      </w:r>
      <w:r w:rsidR="00FB4B17" w:rsidRPr="000A384A">
        <w:rPr>
          <w:rFonts w:asciiTheme="majorBidi" w:hAnsiTheme="majorBidi" w:cstheme="majorBidi"/>
          <w:sz w:val="28"/>
          <w:szCs w:val="28"/>
        </w:rPr>
        <w:t xml:space="preserve">So, </w:t>
      </w:r>
      <w:r w:rsidR="00FB4B17">
        <w:rPr>
          <w:rFonts w:asciiTheme="majorBidi" w:hAnsiTheme="majorBidi" w:cstheme="majorBidi"/>
          <w:sz w:val="28"/>
          <w:szCs w:val="28"/>
        </w:rPr>
        <w:t xml:space="preserve">isoflavone </w:t>
      </w:r>
      <w:r w:rsidR="00FB4B17" w:rsidRPr="000A384A">
        <w:rPr>
          <w:rFonts w:asciiTheme="majorBidi" w:hAnsiTheme="majorBidi" w:cstheme="majorBidi"/>
          <w:sz w:val="28"/>
          <w:szCs w:val="28"/>
        </w:rPr>
        <w:t>can be used as a natural therapeutic and preventive drug</w:t>
      </w:r>
      <w:r w:rsidR="00FB4B17">
        <w:rPr>
          <w:rFonts w:asciiTheme="majorBidi" w:hAnsiTheme="majorBidi" w:cstheme="majorBidi"/>
          <w:sz w:val="28"/>
          <w:szCs w:val="28"/>
        </w:rPr>
        <w:t xml:space="preserve"> for </w:t>
      </w:r>
      <w:r w:rsidR="00FB4B17" w:rsidRPr="00946A88">
        <w:rPr>
          <w:rFonts w:asciiTheme="majorBidi" w:eastAsia="CharisSIL" w:hAnsiTheme="majorBidi" w:cstheme="majorBidi"/>
          <w:sz w:val="28"/>
          <w:szCs w:val="28"/>
        </w:rPr>
        <w:t>improv</w:t>
      </w:r>
      <w:r w:rsidR="00FB4B17">
        <w:rPr>
          <w:rFonts w:asciiTheme="majorBidi" w:eastAsia="CharisSIL" w:hAnsiTheme="majorBidi" w:cstheme="majorBidi"/>
          <w:sz w:val="28"/>
          <w:szCs w:val="28"/>
        </w:rPr>
        <w:t>ing</w:t>
      </w:r>
      <w:r w:rsidR="00FB4B17" w:rsidRPr="00FA61C3">
        <w:rPr>
          <w:rFonts w:ascii="Arial" w:hAnsi="Arial" w:cs="Arial"/>
          <w:color w:val="454545"/>
          <w:shd w:val="clear" w:color="auto" w:fill="FFFFFF"/>
        </w:rPr>
        <w:t xml:space="preserve"> </w:t>
      </w:r>
      <w:r w:rsidR="00FB4B17" w:rsidRPr="00FA61C3">
        <w:rPr>
          <w:rFonts w:asciiTheme="majorBidi" w:eastAsia="CharisSIL" w:hAnsiTheme="majorBidi" w:cstheme="majorBidi"/>
          <w:sz w:val="28"/>
          <w:szCs w:val="28"/>
        </w:rPr>
        <w:t>menopause</w:t>
      </w:r>
      <w:r w:rsidR="00FB4B17">
        <w:rPr>
          <w:rFonts w:asciiTheme="majorBidi" w:eastAsia="CharisSIL" w:hAnsiTheme="majorBidi" w:cstheme="majorBidi"/>
          <w:sz w:val="28"/>
          <w:szCs w:val="28"/>
        </w:rPr>
        <w:t xml:space="preserve"> </w:t>
      </w:r>
      <w:r w:rsidR="00FB4B17" w:rsidRPr="00FA61C3">
        <w:rPr>
          <w:rFonts w:asciiTheme="majorBidi" w:eastAsia="CharisSIL" w:hAnsiTheme="majorBidi" w:cstheme="majorBidi"/>
          <w:sz w:val="28"/>
          <w:szCs w:val="28"/>
        </w:rPr>
        <w:t>associated</w:t>
      </w:r>
      <w:r w:rsidR="00FB4B17" w:rsidRPr="00946A88">
        <w:rPr>
          <w:rFonts w:asciiTheme="majorBidi" w:eastAsia="CharisSIL" w:hAnsiTheme="majorBidi" w:cstheme="majorBidi"/>
          <w:sz w:val="28"/>
          <w:szCs w:val="28"/>
        </w:rPr>
        <w:t xml:space="preserve"> cognitive impairment</w:t>
      </w:r>
      <w:r w:rsidR="00FB4B17">
        <w:rPr>
          <w:rFonts w:asciiTheme="majorBidi" w:eastAsia="CharisSIL" w:hAnsiTheme="majorBidi" w:cstheme="majorBidi"/>
          <w:sz w:val="28"/>
          <w:szCs w:val="28"/>
        </w:rPr>
        <w:t>.</w:t>
      </w:r>
    </w:p>
    <w:p w14:paraId="3CBCE4CB" w14:textId="77777777" w:rsidR="004D627F" w:rsidRPr="000A384A" w:rsidRDefault="004D627F" w:rsidP="00457DB4">
      <w:pPr>
        <w:spacing w:line="360" w:lineRule="auto"/>
        <w:contextualSpacing/>
        <w:jc w:val="both"/>
        <w:rPr>
          <w:rFonts w:asciiTheme="majorBidi" w:hAnsiTheme="majorBidi" w:cstheme="majorBidi"/>
          <w:b/>
          <w:bCs/>
          <w:sz w:val="32"/>
          <w:szCs w:val="32"/>
          <w:lang w:bidi="ar-EG"/>
        </w:rPr>
      </w:pPr>
    </w:p>
    <w:p w14:paraId="0833A6CD" w14:textId="032498CC" w:rsidR="005E5751" w:rsidRPr="000A384A" w:rsidRDefault="005E5751" w:rsidP="005E5751">
      <w:pPr>
        <w:spacing w:line="360" w:lineRule="auto"/>
        <w:contextualSpacing/>
        <w:jc w:val="both"/>
        <w:rPr>
          <w:rFonts w:asciiTheme="majorBidi" w:hAnsiTheme="majorBidi" w:cstheme="majorBidi"/>
          <w:b/>
          <w:bCs/>
          <w:sz w:val="32"/>
          <w:szCs w:val="32"/>
          <w:lang w:bidi="en-US"/>
        </w:rPr>
      </w:pPr>
      <w:r>
        <w:rPr>
          <w:rFonts w:asciiTheme="majorBidi" w:hAnsiTheme="majorBidi" w:cstheme="majorBidi"/>
          <w:b/>
          <w:bCs/>
          <w:sz w:val="32"/>
          <w:szCs w:val="32"/>
          <w:lang w:bidi="en-US"/>
        </w:rPr>
        <w:t xml:space="preserve">6. </w:t>
      </w:r>
      <w:r w:rsidRPr="000A384A">
        <w:rPr>
          <w:rFonts w:asciiTheme="majorBidi" w:hAnsiTheme="majorBidi" w:cstheme="majorBidi"/>
          <w:b/>
          <w:bCs/>
          <w:sz w:val="32"/>
          <w:szCs w:val="32"/>
          <w:lang w:bidi="en-US"/>
        </w:rPr>
        <w:t>CONFLICT OF INTEREST:</w:t>
      </w:r>
    </w:p>
    <w:p w14:paraId="4092CD35" w14:textId="3019E4EA" w:rsidR="005E5751" w:rsidRPr="000A384A" w:rsidRDefault="005E5751" w:rsidP="005E5751">
      <w:pPr>
        <w:spacing w:line="360" w:lineRule="auto"/>
        <w:ind w:firstLine="720"/>
        <w:contextualSpacing/>
        <w:jc w:val="both"/>
        <w:rPr>
          <w:rFonts w:asciiTheme="majorBidi" w:hAnsiTheme="majorBidi" w:cstheme="majorBidi"/>
          <w:b/>
          <w:bCs/>
          <w:sz w:val="32"/>
          <w:szCs w:val="32"/>
          <w:lang w:bidi="en-US"/>
        </w:rPr>
      </w:pPr>
      <w:r w:rsidRPr="000A384A">
        <w:rPr>
          <w:rFonts w:asciiTheme="majorBidi" w:hAnsiTheme="majorBidi" w:cstheme="majorBidi"/>
          <w:sz w:val="28"/>
          <w:szCs w:val="28"/>
          <w:lang w:bidi="en-US"/>
        </w:rPr>
        <w:t xml:space="preserve">There is no conflict of </w:t>
      </w:r>
      <w:r w:rsidR="006D4774" w:rsidRPr="000A384A">
        <w:rPr>
          <w:rFonts w:asciiTheme="majorBidi" w:hAnsiTheme="majorBidi" w:cstheme="majorBidi"/>
          <w:sz w:val="28"/>
          <w:szCs w:val="28"/>
          <w:lang w:bidi="en-US"/>
        </w:rPr>
        <w:t>interest.</w:t>
      </w:r>
    </w:p>
    <w:p w14:paraId="0B28C8D3" w14:textId="77777777" w:rsidR="00225AD4" w:rsidRDefault="00225AD4" w:rsidP="005E5751">
      <w:pPr>
        <w:spacing w:line="360" w:lineRule="auto"/>
        <w:contextualSpacing/>
        <w:jc w:val="both"/>
        <w:rPr>
          <w:rFonts w:asciiTheme="majorBidi" w:hAnsiTheme="majorBidi" w:cstheme="majorBidi"/>
          <w:b/>
          <w:bCs/>
          <w:sz w:val="32"/>
          <w:szCs w:val="32"/>
          <w:lang w:bidi="ar-EG"/>
        </w:rPr>
      </w:pPr>
    </w:p>
    <w:p w14:paraId="6CBA8977" w14:textId="77777777" w:rsidR="0003296B" w:rsidRPr="00BB2457" w:rsidRDefault="005E5751" w:rsidP="0003296B">
      <w:pPr>
        <w:spacing w:line="360" w:lineRule="auto"/>
        <w:contextualSpacing/>
        <w:jc w:val="both"/>
        <w:rPr>
          <w:rFonts w:asciiTheme="majorBidi" w:hAnsiTheme="majorBidi" w:cstheme="majorBidi"/>
          <w:b/>
          <w:bCs/>
          <w:sz w:val="28"/>
          <w:szCs w:val="28"/>
          <w:lang w:bidi="ar-EG"/>
        </w:rPr>
      </w:pPr>
      <w:r>
        <w:rPr>
          <w:rFonts w:asciiTheme="majorBidi" w:hAnsiTheme="majorBidi" w:cstheme="majorBidi"/>
          <w:b/>
          <w:bCs/>
          <w:sz w:val="32"/>
          <w:szCs w:val="32"/>
          <w:lang w:bidi="ar-EG"/>
        </w:rPr>
        <w:t xml:space="preserve">7. </w:t>
      </w:r>
      <w:r w:rsidR="0003296B" w:rsidRPr="00BB2457">
        <w:rPr>
          <w:rFonts w:asciiTheme="majorBidi" w:hAnsiTheme="majorBidi" w:cstheme="majorBidi"/>
          <w:b/>
          <w:bCs/>
          <w:sz w:val="28"/>
          <w:szCs w:val="28"/>
          <w:lang w:bidi="ar-EG"/>
        </w:rPr>
        <w:t>REFERENCES:</w:t>
      </w:r>
    </w:p>
    <w:p w14:paraId="4B387E1C"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 w:name="_Hlk43248487"/>
      <w:bookmarkStart w:id="2" w:name="_Hlk43247159"/>
      <w:r w:rsidRPr="00BB2457">
        <w:rPr>
          <w:rFonts w:asciiTheme="majorBidi" w:hAnsiTheme="majorBidi" w:cstheme="majorBidi"/>
          <w:color w:val="222222"/>
          <w:sz w:val="28"/>
          <w:szCs w:val="28"/>
          <w:shd w:val="clear" w:color="auto" w:fill="FFFFFF"/>
        </w:rPr>
        <w:t>Butarbutar, T. V., &amp; Soehita</w:t>
      </w:r>
      <w:bookmarkEnd w:id="1"/>
      <w:r w:rsidRPr="00BB2457">
        <w:rPr>
          <w:rFonts w:asciiTheme="majorBidi" w:hAnsiTheme="majorBidi" w:cstheme="majorBidi"/>
          <w:color w:val="222222"/>
          <w:sz w:val="28"/>
          <w:szCs w:val="28"/>
          <w:shd w:val="clear" w:color="auto" w:fill="FFFFFF"/>
        </w:rPr>
        <w:t>, S</w:t>
      </w:r>
      <w:bookmarkEnd w:id="2"/>
      <w:r w:rsidRPr="00BB2457">
        <w:rPr>
          <w:rFonts w:asciiTheme="majorBidi" w:hAnsiTheme="majorBidi" w:cstheme="majorBidi"/>
          <w:color w:val="222222"/>
          <w:sz w:val="28"/>
          <w:szCs w:val="28"/>
          <w:shd w:val="clear" w:color="auto" w:fill="FFFFFF"/>
        </w:rPr>
        <w:t>. (2019). HORMONE EXAMINATION IN MENOPAUSE. INDONESIAN JOURNAL OF CLINICAL PATHOLOGY AND MEDICAL LABORATORY, 25(2), 233-239.</w:t>
      </w:r>
    </w:p>
    <w:p w14:paraId="514AD6F5"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Times New Roman" w:hAnsiTheme="majorBidi" w:cstheme="majorBidi"/>
          <w:color w:val="222222"/>
          <w:sz w:val="28"/>
          <w:szCs w:val="28"/>
          <w:shd w:val="clear" w:color="auto" w:fill="FFFFFF"/>
        </w:rPr>
      </w:pPr>
      <w:bookmarkStart w:id="3" w:name="_Hlk42135065"/>
      <w:r w:rsidRPr="00BB2457">
        <w:rPr>
          <w:rFonts w:asciiTheme="majorBidi" w:eastAsia="Times New Roman" w:hAnsiTheme="majorBidi" w:cstheme="majorBidi"/>
          <w:color w:val="222222"/>
          <w:sz w:val="28"/>
          <w:szCs w:val="28"/>
          <w:shd w:val="clear" w:color="auto" w:fill="FFFFFF"/>
        </w:rPr>
        <w:t>Edwards</w:t>
      </w:r>
      <w:bookmarkEnd w:id="3"/>
      <w:r w:rsidRPr="00BB2457">
        <w:rPr>
          <w:rFonts w:asciiTheme="majorBidi" w:eastAsia="Times New Roman" w:hAnsiTheme="majorBidi" w:cstheme="majorBidi"/>
          <w:color w:val="222222"/>
          <w:sz w:val="28"/>
          <w:szCs w:val="28"/>
          <w:shd w:val="clear" w:color="auto" w:fill="FFFFFF"/>
        </w:rPr>
        <w:t>, B. J., &amp; Li, J. (2013). Endocrinology of menopause. Periodontology 2000, 61(1), 177-194.</w:t>
      </w:r>
    </w:p>
    <w:p w14:paraId="3F25463A"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Moiety, F. M., Salem, H. A., Mehanna, R. A., &amp; Abdel-Ghany, B. S. (2015). Comparative study on induction and effects of surgical menopause in a female rat model: a prospective case control study. International journal of clinical and experimental medicine, 8(6), 9403.</w:t>
      </w:r>
    </w:p>
    <w:p w14:paraId="1403F504"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Butler, L., &amp; Santoro, N. (2011). The reproductive endocrinology of the menopausal transition. Steroids, 76(7), 627-635.</w:t>
      </w:r>
    </w:p>
    <w:p w14:paraId="76DB5B0A"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4" w:name="_Hlk46018743"/>
      <w:r w:rsidRPr="00BB2457">
        <w:rPr>
          <w:rFonts w:asciiTheme="majorBidi" w:hAnsiTheme="majorBidi" w:cstheme="majorBidi"/>
          <w:color w:val="222222"/>
          <w:sz w:val="28"/>
          <w:szCs w:val="28"/>
          <w:shd w:val="clear" w:color="auto" w:fill="FFFFFF"/>
        </w:rPr>
        <w:t>Chen</w:t>
      </w:r>
      <w:bookmarkEnd w:id="4"/>
      <w:r w:rsidRPr="00BB2457">
        <w:rPr>
          <w:rFonts w:asciiTheme="majorBidi" w:hAnsiTheme="majorBidi" w:cstheme="majorBidi"/>
          <w:color w:val="222222"/>
          <w:sz w:val="28"/>
          <w:szCs w:val="28"/>
          <w:shd w:val="clear" w:color="auto" w:fill="FFFFFF"/>
        </w:rPr>
        <w:t>, L. R., Ko, N. Y., &amp; Chen, K. H. (2019). Isoflavone supplements for menopausal women: A systematic review. Nutrients, 11(11), 2649.</w:t>
      </w:r>
    </w:p>
    <w:p w14:paraId="58407E80" w14:textId="77777777" w:rsidR="0003296B" w:rsidRPr="00BB2457" w:rsidRDefault="0003296B" w:rsidP="0003296B">
      <w:pPr>
        <w:pStyle w:val="NormalWeb"/>
        <w:numPr>
          <w:ilvl w:val="0"/>
          <w:numId w:val="11"/>
        </w:numPr>
        <w:spacing w:before="120" w:beforeAutospacing="0" w:after="120" w:afterAutospacing="0" w:line="360" w:lineRule="auto"/>
        <w:ind w:left="0"/>
        <w:jc w:val="both"/>
        <w:rPr>
          <w:rFonts w:asciiTheme="majorBidi" w:eastAsia="Calibri" w:hAnsiTheme="majorBidi" w:cstheme="majorBidi"/>
          <w:sz w:val="28"/>
          <w:szCs w:val="28"/>
          <w:rtl/>
        </w:rPr>
      </w:pPr>
      <w:r w:rsidRPr="00BB2457">
        <w:rPr>
          <w:rFonts w:asciiTheme="majorBidi" w:eastAsia="Calibri" w:hAnsiTheme="majorBidi" w:cstheme="majorBidi"/>
          <w:sz w:val="28"/>
          <w:szCs w:val="28"/>
        </w:rPr>
        <w:t>Hogervorst, E., &amp; Bandelow, S. (2009).</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Brain and cognition. Is there any case for improving cognitive function in menopausal women using estrogen treatment?. Minerva ginecologica, 61(6), 499-515.</w:t>
      </w:r>
      <w:r w:rsidRPr="00BB2457">
        <w:rPr>
          <w:rFonts w:asciiTheme="majorBidi" w:eastAsia="Calibri" w:hAnsiTheme="majorBidi" w:cstheme="majorBidi"/>
          <w:sz w:val="28"/>
          <w:szCs w:val="28"/>
          <w:rtl/>
        </w:rPr>
        <w:t>‏</w:t>
      </w:r>
    </w:p>
    <w:p w14:paraId="3D41D5AF"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Times New Roman" w:hAnsiTheme="majorBidi" w:cstheme="majorBidi"/>
          <w:color w:val="222222"/>
          <w:sz w:val="28"/>
          <w:szCs w:val="28"/>
          <w:shd w:val="clear" w:color="auto" w:fill="FFFFFF"/>
        </w:rPr>
      </w:pPr>
      <w:bookmarkStart w:id="5" w:name="_Hlk42138503"/>
      <w:r w:rsidRPr="00BB2457">
        <w:rPr>
          <w:rFonts w:asciiTheme="majorBidi" w:eastAsia="Times New Roman" w:hAnsiTheme="majorBidi" w:cstheme="majorBidi"/>
          <w:color w:val="222222"/>
          <w:sz w:val="28"/>
          <w:szCs w:val="28"/>
          <w:shd w:val="clear" w:color="auto" w:fill="FFFFFF"/>
        </w:rPr>
        <w:t>Santoro</w:t>
      </w:r>
      <w:bookmarkEnd w:id="5"/>
      <w:r w:rsidRPr="00BB2457">
        <w:rPr>
          <w:rFonts w:asciiTheme="majorBidi" w:eastAsia="Times New Roman" w:hAnsiTheme="majorBidi" w:cstheme="majorBidi"/>
          <w:color w:val="222222"/>
          <w:sz w:val="28"/>
          <w:szCs w:val="28"/>
          <w:shd w:val="clear" w:color="auto" w:fill="FFFFFF"/>
        </w:rPr>
        <w:t>, N., Epperson, C. N., &amp; Mathews, S. B. (2015). Menopausal symptoms and their management. Endocrinology and Metabolism Clinics, 44(3), 497-515.</w:t>
      </w:r>
    </w:p>
    <w:p w14:paraId="21AF649B"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hAnsiTheme="majorBidi" w:cstheme="majorBidi"/>
          <w:color w:val="222222"/>
          <w:sz w:val="28"/>
          <w:szCs w:val="28"/>
          <w:shd w:val="clear" w:color="auto" w:fill="FFFFFF"/>
          <w:rtl/>
        </w:rPr>
        <w:t>‏</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Canonico, M., Fournier, A., Carcaillon, L., Olié, V., Plu-Bureau, G., Oger et al., (2010).</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Postmenopausal hormone therapy and risk of idiopathic venous thromboembolism: results from the E3N cohort study. Arteriosclerosis, thrombosis, and vascular biology, 30(2), 340-345.</w:t>
      </w:r>
      <w:r w:rsidRPr="00BB2457">
        <w:rPr>
          <w:rFonts w:asciiTheme="majorBidi" w:eastAsia="Calibri" w:hAnsiTheme="majorBidi" w:cstheme="majorBidi"/>
          <w:sz w:val="28"/>
          <w:szCs w:val="28"/>
          <w:rtl/>
        </w:rPr>
        <w:t>‏</w:t>
      </w:r>
      <w:r w:rsidRPr="00BB2457">
        <w:rPr>
          <w:rFonts w:asciiTheme="majorBidi" w:eastAsia="Calibri" w:hAnsiTheme="majorBidi" w:cstheme="majorBidi"/>
          <w:sz w:val="28"/>
          <w:szCs w:val="28"/>
        </w:rPr>
        <w:t xml:space="preserve"> </w:t>
      </w:r>
    </w:p>
    <w:p w14:paraId="60B35377"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lastRenderedPageBreak/>
        <w:t>Chen, M. N., Lin, C. C., &amp; Liu, C. F. (2015). Efficacy of phytoestrogens for menopausal symptoms: a meta-analysis and systematic review. Climacteric, 18(2), 260-269.</w:t>
      </w:r>
      <w:r w:rsidRPr="00BB2457">
        <w:rPr>
          <w:rFonts w:asciiTheme="majorBidi" w:eastAsia="Calibri" w:hAnsiTheme="majorBidi" w:cstheme="majorBidi"/>
          <w:sz w:val="28"/>
          <w:szCs w:val="28"/>
          <w:rtl/>
        </w:rPr>
        <w:t>‏</w:t>
      </w:r>
    </w:p>
    <w:p w14:paraId="5A95EF2B"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Cheng, P. F., Chen, J. J., Zhou, X. Y., Ren, Y. F., Huang, W., Zhou, J. J et al., (2015). Do soy isoflavones improve cognitive function in postmenopausal women? A meta-analysis. Menopause, 22(2), 198-206.</w:t>
      </w:r>
    </w:p>
    <w:p w14:paraId="450536E3"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6" w:name="_Hlk52665495"/>
      <w:r w:rsidRPr="00BB2457">
        <w:rPr>
          <w:rFonts w:asciiTheme="majorBidi" w:hAnsiTheme="majorBidi" w:cstheme="majorBidi"/>
          <w:color w:val="222222"/>
          <w:sz w:val="28"/>
          <w:szCs w:val="28"/>
          <w:shd w:val="clear" w:color="auto" w:fill="FFFFFF"/>
        </w:rPr>
        <w:t>Schultz, C., &amp; Engelhardt, M. (2014</w:t>
      </w:r>
      <w:bookmarkEnd w:id="6"/>
      <w:r w:rsidRPr="00BB2457">
        <w:rPr>
          <w:rFonts w:asciiTheme="majorBidi" w:hAnsiTheme="majorBidi" w:cstheme="majorBidi"/>
          <w:color w:val="222222"/>
          <w:sz w:val="28"/>
          <w:szCs w:val="28"/>
          <w:shd w:val="clear" w:color="auto" w:fill="FFFFFF"/>
        </w:rPr>
        <w:t>). Anatomy of the hippocampal formation. In The Hippocampus in Clinical Neuroscience (Vol. 34, pp. 6-17). Karger Publishers.</w:t>
      </w:r>
    </w:p>
    <w:p w14:paraId="74177C60" w14:textId="77777777" w:rsidR="0003296B" w:rsidRPr="00BB2457" w:rsidRDefault="0003296B" w:rsidP="0003296B">
      <w:pPr>
        <w:pStyle w:val="ListParagraph"/>
        <w:numPr>
          <w:ilvl w:val="0"/>
          <w:numId w:val="11"/>
        </w:numPr>
        <w:shd w:val="clear" w:color="auto" w:fill="FFFFFF"/>
        <w:spacing w:before="120" w:after="120" w:line="360" w:lineRule="auto"/>
        <w:ind w:left="0"/>
        <w:jc w:val="both"/>
        <w:outlineLvl w:val="0"/>
        <w:rPr>
          <w:rFonts w:asciiTheme="majorBidi" w:hAnsiTheme="majorBidi" w:cstheme="majorBidi"/>
          <w:color w:val="222222"/>
          <w:sz w:val="28"/>
          <w:szCs w:val="28"/>
          <w:shd w:val="clear" w:color="auto" w:fill="FFFFFF"/>
        </w:rPr>
      </w:pPr>
      <w:bookmarkStart w:id="7" w:name="_Hlk52647981"/>
      <w:r w:rsidRPr="00BB2457">
        <w:rPr>
          <w:rFonts w:asciiTheme="majorBidi" w:hAnsiTheme="majorBidi" w:cstheme="majorBidi"/>
          <w:color w:val="222222"/>
          <w:sz w:val="28"/>
          <w:szCs w:val="28"/>
          <w:shd w:val="clear" w:color="auto" w:fill="FFFFFF"/>
        </w:rPr>
        <w:t>Duvernoy</w:t>
      </w:r>
      <w:bookmarkEnd w:id="7"/>
      <w:r w:rsidRPr="00BB2457">
        <w:rPr>
          <w:rFonts w:asciiTheme="majorBidi" w:hAnsiTheme="majorBidi" w:cstheme="majorBidi"/>
          <w:color w:val="222222"/>
          <w:sz w:val="28"/>
          <w:szCs w:val="28"/>
          <w:shd w:val="clear" w:color="auto" w:fill="FFFFFF"/>
        </w:rPr>
        <w:t>, H., Cattin, F., &amp; Risold, P. Y. (2013). Structure, functions, and connections. In The human hippocampus (pp. 5-38). Springer, Berlin, Heidelberg. doi.org/10.1007/978-3-642-33603-4_3</w:t>
      </w:r>
    </w:p>
    <w:p w14:paraId="440B6DE1"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Arial Unicode MS" w:hAnsiTheme="majorBidi" w:cstheme="majorBidi"/>
          <w:color w:val="000000"/>
          <w:sz w:val="28"/>
          <w:szCs w:val="28"/>
        </w:rPr>
      </w:pPr>
      <w:r w:rsidRPr="00BB2457">
        <w:rPr>
          <w:rFonts w:asciiTheme="majorBidi" w:eastAsia="Calibri" w:hAnsiTheme="majorBidi" w:cstheme="majorBidi"/>
          <w:sz w:val="28"/>
          <w:szCs w:val="28"/>
        </w:rPr>
        <w:t>Barth, C., Villringer, A., &amp;Sacher, J. (2015). Sex hormones affect neurotransmitters and shape the adult female brain during hormonal transition periods. Frontiers in neuroscience, 9, 37</w:t>
      </w:r>
    </w:p>
    <w:p w14:paraId="05832616"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Luo, J., Min, S., Wei, K., Li, P., Dong, J., &amp; Liu, Y. F. (2011).</w:t>
      </w:r>
      <w:r w:rsidRPr="00BB2457">
        <w:rPr>
          <w:rFonts w:asciiTheme="majorBidi" w:eastAsia="Times New Roman" w:hAnsiTheme="majorBidi" w:cstheme="majorBidi"/>
          <w:color w:val="222222"/>
          <w:sz w:val="28"/>
          <w:szCs w:val="28"/>
        </w:rPr>
        <w:t xml:space="preserve"> </w:t>
      </w:r>
      <w:r w:rsidRPr="00BB2457">
        <w:rPr>
          <w:rFonts w:asciiTheme="majorBidi" w:eastAsia="Calibri" w:hAnsiTheme="majorBidi" w:cstheme="majorBidi"/>
          <w:sz w:val="28"/>
          <w:szCs w:val="28"/>
        </w:rPr>
        <w:t>Propofol protects against impairment of learning-memory and imbalance of hippocampal Glu/GABA induced by electroconvulsive shock in depressed rats. Journal of anesthesia, 25(5), 657.</w:t>
      </w:r>
      <w:r w:rsidRPr="00BB2457">
        <w:rPr>
          <w:rFonts w:asciiTheme="majorBidi" w:eastAsia="Calibri" w:hAnsiTheme="majorBidi" w:cstheme="majorBidi"/>
          <w:sz w:val="28"/>
          <w:szCs w:val="28"/>
          <w:rtl/>
        </w:rPr>
        <w:t>‏</w:t>
      </w:r>
    </w:p>
    <w:p w14:paraId="1358C933" w14:textId="77777777" w:rsidR="0003296B" w:rsidRPr="00BB2457" w:rsidRDefault="0003296B" w:rsidP="0003296B">
      <w:pPr>
        <w:pStyle w:val="para"/>
        <w:numPr>
          <w:ilvl w:val="0"/>
          <w:numId w:val="11"/>
        </w:numPr>
        <w:spacing w:before="120" w:beforeAutospacing="0" w:after="120" w:afterAutospacing="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Matsuyama, S., Taniguchi, T., Kadoyama, K., &amp; Matsumoto, A. (2008).</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Long-term potentiation-like facilitation through GABAA receptor blockade in the mouse dentate gyrus in vivo. Neuroreport, 19(18), 1809-1813.</w:t>
      </w:r>
      <w:r w:rsidRPr="00BB2457">
        <w:rPr>
          <w:rFonts w:asciiTheme="majorBidi" w:eastAsia="Calibri" w:hAnsiTheme="majorBidi" w:cstheme="majorBidi"/>
          <w:sz w:val="28"/>
          <w:szCs w:val="28"/>
          <w:rtl/>
        </w:rPr>
        <w:t>‏</w:t>
      </w:r>
    </w:p>
    <w:p w14:paraId="57AF61A2" w14:textId="44D897B8" w:rsidR="0003296B" w:rsidRPr="00324B21" w:rsidRDefault="0003296B" w:rsidP="00A81142">
      <w:pPr>
        <w:pStyle w:val="ListParagraph"/>
        <w:numPr>
          <w:ilvl w:val="0"/>
          <w:numId w:val="11"/>
        </w:numPr>
        <w:autoSpaceDE w:val="0"/>
        <w:autoSpaceDN w:val="0"/>
        <w:adjustRightInd w:val="0"/>
        <w:spacing w:before="120" w:after="120" w:line="360" w:lineRule="auto"/>
        <w:ind w:left="0"/>
        <w:jc w:val="both"/>
        <w:rPr>
          <w:rFonts w:asciiTheme="majorBidi" w:hAnsiTheme="majorBidi" w:cstheme="majorBidi"/>
          <w:color w:val="000000"/>
          <w:sz w:val="28"/>
          <w:szCs w:val="28"/>
        </w:rPr>
      </w:pPr>
      <w:r w:rsidRPr="00324B21">
        <w:rPr>
          <w:rFonts w:asciiTheme="majorBidi" w:hAnsiTheme="majorBidi" w:cstheme="majorBidi"/>
          <w:color w:val="000000"/>
          <w:sz w:val="28"/>
          <w:szCs w:val="28"/>
        </w:rPr>
        <w:t>Uyanik A., Unal D., Uyanik M. H., Halici Z., Odabasoglu F.,</w:t>
      </w:r>
      <w:r w:rsidR="00324B21" w:rsidRPr="00324B21">
        <w:rPr>
          <w:rFonts w:asciiTheme="majorBidi" w:hAnsiTheme="majorBidi" w:cstheme="majorBidi"/>
          <w:color w:val="000000"/>
          <w:sz w:val="28"/>
          <w:szCs w:val="28"/>
        </w:rPr>
        <w:t xml:space="preserve"> </w:t>
      </w:r>
      <w:r w:rsidRPr="00324B21">
        <w:rPr>
          <w:rFonts w:asciiTheme="majorBidi" w:hAnsiTheme="majorBidi" w:cstheme="majorBidi"/>
          <w:color w:val="000000"/>
          <w:sz w:val="28"/>
          <w:szCs w:val="28"/>
        </w:rPr>
        <w:t>Altunkaynak Z. B. et al. The effects of polymicrobial sepsis with</w:t>
      </w:r>
      <w:r w:rsidR="00324B21" w:rsidRPr="00324B21">
        <w:rPr>
          <w:rFonts w:asciiTheme="majorBidi" w:hAnsiTheme="majorBidi" w:cstheme="majorBidi"/>
          <w:color w:val="000000"/>
          <w:sz w:val="28"/>
          <w:szCs w:val="28"/>
        </w:rPr>
        <w:t xml:space="preserve"> </w:t>
      </w:r>
      <w:r w:rsidRPr="00324B21">
        <w:rPr>
          <w:rFonts w:asciiTheme="majorBidi" w:hAnsiTheme="majorBidi" w:cstheme="majorBidi"/>
          <w:color w:val="000000"/>
          <w:sz w:val="28"/>
          <w:szCs w:val="28"/>
        </w:rPr>
        <w:t>diabetes mellitus on kidney tissues in ovariectomized rats. Renal</w:t>
      </w:r>
      <w:r w:rsidR="00324B21">
        <w:rPr>
          <w:rFonts w:asciiTheme="majorBidi" w:hAnsiTheme="majorBidi" w:cstheme="majorBidi"/>
          <w:color w:val="000000"/>
          <w:sz w:val="28"/>
          <w:szCs w:val="28"/>
        </w:rPr>
        <w:t xml:space="preserve"> </w:t>
      </w:r>
      <w:r w:rsidRPr="00324B21">
        <w:rPr>
          <w:rFonts w:asciiTheme="majorBidi" w:hAnsiTheme="majorBidi" w:cstheme="majorBidi"/>
          <w:color w:val="000000"/>
          <w:sz w:val="28"/>
          <w:szCs w:val="28"/>
        </w:rPr>
        <w:t>Failure 2010; 32(5): 592–602.</w:t>
      </w:r>
    </w:p>
    <w:p w14:paraId="7E41676E" w14:textId="77777777" w:rsidR="0003296B" w:rsidRPr="00BB2457" w:rsidRDefault="0003296B" w:rsidP="0003296B">
      <w:pPr>
        <w:pStyle w:val="ListParagraph"/>
        <w:numPr>
          <w:ilvl w:val="0"/>
          <w:numId w:val="11"/>
        </w:numPr>
        <w:autoSpaceDE w:val="0"/>
        <w:autoSpaceDN w:val="0"/>
        <w:adjustRightInd w:val="0"/>
        <w:spacing w:before="120" w:after="120" w:line="360" w:lineRule="auto"/>
        <w:ind w:left="0"/>
        <w:jc w:val="both"/>
        <w:rPr>
          <w:rFonts w:asciiTheme="majorBidi" w:hAnsiTheme="majorBidi" w:cstheme="majorBidi"/>
          <w:color w:val="000000"/>
          <w:sz w:val="28"/>
          <w:szCs w:val="28"/>
        </w:rPr>
      </w:pPr>
      <w:r w:rsidRPr="00BB2457">
        <w:rPr>
          <w:rFonts w:asciiTheme="majorBidi" w:hAnsiTheme="majorBidi" w:cstheme="majorBidi"/>
          <w:color w:val="000000"/>
          <w:sz w:val="28"/>
          <w:szCs w:val="28"/>
        </w:rPr>
        <w:lastRenderedPageBreak/>
        <w:t>Necip F. K. Exercise Effects on Menopause-Induced Changes in Heart of Ovariectomized Rats Journal of Animal and Veterinary Advances</w:t>
      </w:r>
    </w:p>
    <w:p w14:paraId="2E29D029" w14:textId="77777777" w:rsidR="0003296B" w:rsidRPr="00BB2457" w:rsidRDefault="0003296B" w:rsidP="0003296B">
      <w:pPr>
        <w:pStyle w:val="ListParagraph"/>
        <w:autoSpaceDE w:val="0"/>
        <w:autoSpaceDN w:val="0"/>
        <w:adjustRightInd w:val="0"/>
        <w:spacing w:before="120" w:after="120" w:line="360" w:lineRule="auto"/>
        <w:ind w:left="0"/>
        <w:jc w:val="both"/>
        <w:rPr>
          <w:rFonts w:asciiTheme="majorBidi" w:hAnsiTheme="majorBidi" w:cstheme="majorBidi"/>
          <w:color w:val="000000"/>
          <w:sz w:val="28"/>
          <w:szCs w:val="28"/>
        </w:rPr>
      </w:pPr>
      <w:r w:rsidRPr="00BB2457">
        <w:rPr>
          <w:rFonts w:asciiTheme="majorBidi" w:hAnsiTheme="majorBidi" w:cstheme="majorBidi"/>
          <w:color w:val="000000"/>
          <w:sz w:val="28"/>
          <w:szCs w:val="28"/>
        </w:rPr>
        <w:t>2011; 10: 1073-1079.</w:t>
      </w:r>
    </w:p>
    <w:p w14:paraId="15238FA3"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Sandini, T. M., Reis-Silva, T. M., Moreira, N., Bernardi, M. M., Lebrun, I., &amp; Spinosa, H. D. S. (2019). Effects of isoflavones on behavior, estradiol, glutamate, and GABA levels in intact middle-aged female rats. Nutritional neuroscience, 22(11), 805-816..</w:t>
      </w:r>
      <w:r w:rsidRPr="00BB2457">
        <w:rPr>
          <w:rFonts w:asciiTheme="majorBidi" w:hAnsiTheme="majorBidi" w:cstheme="majorBidi"/>
          <w:color w:val="222222"/>
          <w:sz w:val="28"/>
          <w:szCs w:val="28"/>
          <w:shd w:val="clear" w:color="auto" w:fill="FFFFFF"/>
          <w:rtl/>
        </w:rPr>
        <w:t>‏</w:t>
      </w:r>
    </w:p>
    <w:p w14:paraId="104A126C"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Lueptow, L. M. (2017). Novel object recognition test for the investigation of learning and memory in mice. JoVE (Journal of Visualized Experiments), (126), e55718.</w:t>
      </w:r>
    </w:p>
    <w:p w14:paraId="04B1612D"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Leger, M., Quiedeville, A., Bouet, V., Haelewyn, B., Boulouard, M., Schumann-Bard, P et al ., (2013). Object recognition test in mice. Nature protocols, 8(12), 2531.</w:t>
      </w:r>
    </w:p>
    <w:p w14:paraId="23E9A7B5"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Mostafa, R. M., Mostafa, Y. M., &amp; Ennaceur, A. (2002)</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Effects of exposure to extremely low-frequency magnetic field of 2 G intensity on memory and corticosterone level in rats. Physiology &amp; behavior, 76(4-5), 589-595.</w:t>
      </w:r>
      <w:r w:rsidRPr="00BB2457">
        <w:rPr>
          <w:rFonts w:asciiTheme="majorBidi" w:eastAsia="Calibri" w:hAnsiTheme="majorBidi" w:cstheme="majorBidi"/>
          <w:sz w:val="28"/>
          <w:szCs w:val="28"/>
          <w:rtl/>
        </w:rPr>
        <w:t>‏</w:t>
      </w:r>
    </w:p>
    <w:p w14:paraId="55D3929C"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8" w:name="_Hlk61913366"/>
      <w:r w:rsidRPr="00BB2457">
        <w:rPr>
          <w:rFonts w:asciiTheme="majorBidi" w:hAnsiTheme="majorBidi" w:cstheme="majorBidi"/>
          <w:color w:val="222222"/>
          <w:sz w:val="28"/>
          <w:szCs w:val="28"/>
          <w:shd w:val="clear" w:color="auto" w:fill="FFFFFF"/>
        </w:rPr>
        <w:t xml:space="preserve">D'Isa, R., Brambilla, R., &amp; Fasano, S. (2014). Behavioral methods for the study of the Ras-ERK pathway in memory formation and consolidation: passive avoidance and novel object recognition tests. Methods in Molecular Biology, 1120, 131-156. </w:t>
      </w:r>
    </w:p>
    <w:p w14:paraId="30AC4BEE"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Lu</w:t>
      </w:r>
      <w:bookmarkEnd w:id="8"/>
      <w:r w:rsidRPr="00BB2457">
        <w:rPr>
          <w:rFonts w:asciiTheme="majorBidi" w:hAnsiTheme="majorBidi" w:cstheme="majorBidi"/>
          <w:color w:val="222222"/>
          <w:sz w:val="28"/>
          <w:szCs w:val="28"/>
          <w:shd w:val="clear" w:color="auto" w:fill="FFFFFF"/>
        </w:rPr>
        <w:t>, Y., Sareddy, G. R., Wang, J., Wang, R., Li, Y., Dong, Y.,et al., (2019). Neuron-derived estrogen regulates synaptic plasticity and memory. Journal of Neuroscience, 39(15), 2792-2809.</w:t>
      </w:r>
    </w:p>
    <w:p w14:paraId="5CE9BA75"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9" w:name="_Hlk59587489"/>
      <w:r w:rsidRPr="00BB2457">
        <w:rPr>
          <w:rFonts w:asciiTheme="majorBidi" w:hAnsiTheme="majorBidi" w:cstheme="majorBidi"/>
          <w:color w:val="222222"/>
          <w:sz w:val="28"/>
          <w:szCs w:val="28"/>
          <w:shd w:val="clear" w:color="auto" w:fill="FFFFFF"/>
        </w:rPr>
        <w:t>Lander</w:t>
      </w:r>
      <w:bookmarkEnd w:id="9"/>
      <w:r w:rsidRPr="00BB2457">
        <w:rPr>
          <w:rFonts w:asciiTheme="majorBidi" w:hAnsiTheme="majorBidi" w:cstheme="majorBidi"/>
          <w:color w:val="222222"/>
          <w:sz w:val="28"/>
          <w:szCs w:val="28"/>
          <w:shd w:val="clear" w:color="auto" w:fill="FFFFFF"/>
        </w:rPr>
        <w:t>, S. S., Chornyy, S., Safory, H., Gross, A., Wolosker, H., &amp; Gaisler‐Salomon, I. (2020). Glutamate dehydrogenase deficiency disrupts glutamate homeostasis in hippocampus and prefrontal cortex and impairs recognition memory. Genes, Brain and Behavior, e12636.</w:t>
      </w:r>
    </w:p>
    <w:p w14:paraId="0DA301E9"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0" w:name="_Hlk59127864"/>
      <w:r w:rsidRPr="00BB2457">
        <w:rPr>
          <w:rFonts w:asciiTheme="majorBidi" w:hAnsiTheme="majorBidi" w:cstheme="majorBidi"/>
          <w:color w:val="222222"/>
          <w:sz w:val="28"/>
          <w:szCs w:val="28"/>
          <w:shd w:val="clear" w:color="auto" w:fill="FFFFFF"/>
        </w:rPr>
        <w:lastRenderedPageBreak/>
        <w:t>Kallini</w:t>
      </w:r>
      <w:bookmarkEnd w:id="10"/>
      <w:r w:rsidRPr="00BB2457">
        <w:rPr>
          <w:rFonts w:asciiTheme="majorBidi" w:hAnsiTheme="majorBidi" w:cstheme="majorBidi"/>
          <w:color w:val="222222"/>
          <w:sz w:val="28"/>
          <w:szCs w:val="28"/>
          <w:shd w:val="clear" w:color="auto" w:fill="FFFFFF"/>
        </w:rPr>
        <w:t>, D. F., Abdelmalik, S. W., Desouky, A. M., &amp; El-Beshbishy, R. A. (2013). A comparative study between bilateral ligation of the ovarian and the uterine arteries on the structure and function of the ovary of adult white rabbit: histological and immunohistochemical study. Egyptian Journal of Histology, 36(2), 300-311.</w:t>
      </w:r>
    </w:p>
    <w:p w14:paraId="418CEE3C" w14:textId="135C9634"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Xiao, Q., Luo, Y., Lv, F., He, Q., Wu, H., Chao, F.,</w:t>
      </w:r>
      <w:r w:rsidR="00C20809">
        <w:rPr>
          <w:rFonts w:asciiTheme="majorBidi" w:hAnsiTheme="majorBidi" w:cstheme="majorBidi"/>
          <w:color w:val="222222"/>
          <w:sz w:val="28"/>
          <w:szCs w:val="28"/>
          <w:shd w:val="clear" w:color="auto" w:fill="FFFFFF"/>
        </w:rPr>
        <w:t xml:space="preserve"> et al .,</w:t>
      </w:r>
      <w:r w:rsidRPr="00BB2457">
        <w:rPr>
          <w:rFonts w:asciiTheme="majorBidi" w:hAnsiTheme="majorBidi" w:cstheme="majorBidi"/>
          <w:color w:val="222222"/>
          <w:sz w:val="28"/>
          <w:szCs w:val="28"/>
          <w:shd w:val="clear" w:color="auto" w:fill="FFFFFF"/>
        </w:rPr>
        <w:t xml:space="preserve"> (2018). Protective effects of 17β-estradiol on hippocampal myelinated fibers in ovariectomized middle-aged rats. Neuroscience, 385, 143-153.</w:t>
      </w:r>
    </w:p>
    <w:p w14:paraId="569C3C2D" w14:textId="77777777" w:rsidR="0003296B" w:rsidRPr="00BB2457" w:rsidRDefault="0003296B" w:rsidP="0003296B">
      <w:pPr>
        <w:spacing w:before="120" w:after="120" w:line="360" w:lineRule="auto"/>
        <w:jc w:val="both"/>
        <w:rPr>
          <w:rFonts w:asciiTheme="majorBidi" w:hAnsiTheme="majorBidi" w:cstheme="majorBidi"/>
          <w:color w:val="222222"/>
          <w:sz w:val="28"/>
          <w:szCs w:val="28"/>
          <w:shd w:val="clear" w:color="auto" w:fill="FFFFFF"/>
        </w:rPr>
      </w:pPr>
    </w:p>
    <w:p w14:paraId="42BD7605" w14:textId="77777777" w:rsidR="0003296B" w:rsidRPr="00BB2457" w:rsidRDefault="0003296B" w:rsidP="0003296B">
      <w:pPr>
        <w:spacing w:before="120" w:after="120" w:line="360" w:lineRule="auto"/>
        <w:jc w:val="both"/>
        <w:rPr>
          <w:rFonts w:asciiTheme="majorBidi" w:hAnsiTheme="majorBidi" w:cstheme="majorBidi"/>
          <w:color w:val="222222"/>
          <w:sz w:val="28"/>
          <w:szCs w:val="28"/>
          <w:shd w:val="clear" w:color="auto" w:fill="FFFFFF"/>
        </w:rPr>
      </w:pPr>
    </w:p>
    <w:p w14:paraId="79657854"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1" w:name="_Hlk58020960"/>
      <w:r w:rsidRPr="00BB2457">
        <w:rPr>
          <w:rFonts w:asciiTheme="majorBidi" w:hAnsiTheme="majorBidi" w:cstheme="majorBidi"/>
          <w:color w:val="222222"/>
          <w:sz w:val="28"/>
          <w:szCs w:val="28"/>
          <w:shd w:val="clear" w:color="auto" w:fill="FFFFFF"/>
        </w:rPr>
        <w:t>Basu, P., &amp; Maier, C. (2018</w:t>
      </w:r>
      <w:bookmarkEnd w:id="11"/>
      <w:r w:rsidRPr="00BB2457">
        <w:rPr>
          <w:rFonts w:asciiTheme="majorBidi" w:hAnsiTheme="majorBidi" w:cstheme="majorBidi"/>
          <w:color w:val="222222"/>
          <w:sz w:val="28"/>
          <w:szCs w:val="28"/>
          <w:shd w:val="clear" w:color="auto" w:fill="FFFFFF"/>
        </w:rPr>
        <w:t>). Phytoestrogens and breast cancer: In vitro anticancer activities of isoflavones, lignans, coumestans, stilbenes and their analogs and derivatives. Biomedicine &amp; Pharmacotherapy, 107, 1648-1666.</w:t>
      </w:r>
    </w:p>
    <w:p w14:paraId="44C6188A"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sz w:val="28"/>
          <w:szCs w:val="28"/>
          <w:rtl/>
        </w:rPr>
      </w:pPr>
      <w:r w:rsidRPr="00BB2457">
        <w:rPr>
          <w:rFonts w:asciiTheme="majorBidi" w:hAnsiTheme="majorBidi" w:cstheme="majorBidi"/>
          <w:color w:val="222222"/>
          <w:sz w:val="28"/>
          <w:szCs w:val="28"/>
          <w:shd w:val="clear" w:color="auto" w:fill="FFFFFF"/>
        </w:rPr>
        <w:t>Yuliawati, D., ASTUTI, W. W., &amp; YUNIARTI, F. (2020). Effects of black soy phytoestrogens (Glycine soja) on elevated levels of estradiol in rat blood (Rattus novergicus) ovariectomy. Nusantara Bioscience, 12(1).</w:t>
      </w:r>
    </w:p>
    <w:p w14:paraId="7EA840DE"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Shahmohammadi, A., Rousta, A. M., Azadi, M. R., Fahanik-Babaei, J., Baluchnejadmojarad, T., &amp; Roghani, M. (2018). Soy isoflavone genistein attenuates lipopolysaccharide-induced cognitive impairments in the rat via exerting anti-oxidative and anti-inflammatory effects. Cytokine, 104, 151-159.</w:t>
      </w:r>
    </w:p>
    <w:p w14:paraId="17CD8394"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Lu, C., Wang, Y., Wang, D., Zhang, L., Lv, J., Jiang, N. et al., (2018). Neuroprotective effects of soy isoflavones on scopolamine-induced amnesia in mice. Nutrients, 10(7), 853.</w:t>
      </w:r>
    </w:p>
    <w:p w14:paraId="423D9337" w14:textId="77777777" w:rsidR="0003296B" w:rsidRPr="00BB2457" w:rsidRDefault="0003296B" w:rsidP="0003296B">
      <w:pPr>
        <w:pStyle w:val="ListParagraph"/>
        <w:numPr>
          <w:ilvl w:val="0"/>
          <w:numId w:val="11"/>
        </w:numPr>
        <w:autoSpaceDE w:val="0"/>
        <w:autoSpaceDN w:val="0"/>
        <w:adjustRightInd w:val="0"/>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Naoi, M., Inaba-Hasegawa, K., Shamoto-Nagai, M., &amp; Maruyama, W. (2017). Neurotrophic function of phytochemicals for neuroprotection in aging and neurodegenerative disorders: modulation of intracellular signaling and gene expression. Journal of Neural Transmission, 124(12), 1515-1527.</w:t>
      </w:r>
    </w:p>
    <w:p w14:paraId="4F4585A3"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2" w:name="_Hlk61898385"/>
      <w:r w:rsidRPr="00BB2457">
        <w:rPr>
          <w:rFonts w:asciiTheme="majorBidi" w:hAnsiTheme="majorBidi" w:cstheme="majorBidi"/>
          <w:color w:val="222222"/>
          <w:sz w:val="28"/>
          <w:szCs w:val="28"/>
          <w:shd w:val="clear" w:color="auto" w:fill="FFFFFF"/>
        </w:rPr>
        <w:lastRenderedPageBreak/>
        <w:t>Brinton</w:t>
      </w:r>
      <w:bookmarkEnd w:id="12"/>
      <w:r w:rsidRPr="00BB2457">
        <w:rPr>
          <w:rFonts w:asciiTheme="majorBidi" w:hAnsiTheme="majorBidi" w:cstheme="majorBidi"/>
          <w:color w:val="222222"/>
          <w:sz w:val="28"/>
          <w:szCs w:val="28"/>
          <w:shd w:val="clear" w:color="auto" w:fill="FFFFFF"/>
        </w:rPr>
        <w:t>, R. D. (2009). Estrogen-induced plasticity from cells to circuits: predictions for cognitive function. Trends in pharmacological sciences, 30(4), 212-222.</w:t>
      </w:r>
    </w:p>
    <w:p w14:paraId="3924A431"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Navarro-Pardo, E., Holland, C. A., &amp; Cano, A. (2018). Sex hormones and healthy psychological aging in women. Frontiers in aging neuroscience, 9, 439.</w:t>
      </w:r>
    </w:p>
    <w:p w14:paraId="4DBBCDCE"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000000" w:themeColor="text1"/>
          <w:sz w:val="28"/>
          <w:szCs w:val="28"/>
        </w:rPr>
      </w:pPr>
      <w:r w:rsidRPr="00BB2457">
        <w:rPr>
          <w:rFonts w:asciiTheme="majorBidi" w:hAnsiTheme="majorBidi" w:cstheme="majorBidi"/>
          <w:color w:val="222222"/>
          <w:sz w:val="28"/>
          <w:szCs w:val="28"/>
          <w:shd w:val="clear" w:color="auto" w:fill="FFFFFF"/>
        </w:rPr>
        <w:t>McEwen, B. S., Akama, K. T., Spencer-Segal, J. L., Milner, T. A., &amp; Waters, E. M. (2012). Estrogen effects on the brain: actions beyond the hypothalamus via novel mechanisms. Behavioral neuroscience, 126(1), 4.</w:t>
      </w:r>
    </w:p>
    <w:p w14:paraId="38D34827"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Daniel, J. M., &amp; Bohacek, J. (2010). The critical period hypothesis of estrogen effects on cognition: Insights from basic research. Biochimica et Biophysica Acta (BBA)-General Subjects, 1800(10), 1068-1076.</w:t>
      </w:r>
    </w:p>
    <w:p w14:paraId="1C83E4B9"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Calibri" w:hAnsiTheme="majorBidi" w:cstheme="majorBidi"/>
          <w:sz w:val="28"/>
          <w:szCs w:val="28"/>
        </w:rPr>
      </w:pPr>
      <w:r w:rsidRPr="00BB2457">
        <w:rPr>
          <w:rFonts w:asciiTheme="majorBidi" w:eastAsia="Calibri" w:hAnsiTheme="majorBidi" w:cstheme="majorBidi"/>
          <w:sz w:val="28"/>
          <w:szCs w:val="28"/>
        </w:rPr>
        <w:t>Djiogue, S., Djeuda, A. B. D., Etet, P. F. S., Wanda, G. J. M. K., Tadah, R. N. D., &amp; Njamen, D. (2018).</w:t>
      </w:r>
      <w:r w:rsidRPr="00BB2457">
        <w:rPr>
          <w:rFonts w:asciiTheme="majorBidi" w:hAnsiTheme="majorBidi" w:cstheme="majorBidi"/>
          <w:color w:val="222222"/>
          <w:sz w:val="28"/>
          <w:szCs w:val="28"/>
          <w:shd w:val="clear" w:color="auto" w:fill="FFFFFF"/>
        </w:rPr>
        <w:t xml:space="preserve"> </w:t>
      </w:r>
      <w:r w:rsidRPr="00BB2457">
        <w:rPr>
          <w:rFonts w:asciiTheme="majorBidi" w:eastAsia="Calibri" w:hAnsiTheme="majorBidi" w:cstheme="majorBidi"/>
          <w:sz w:val="28"/>
          <w:szCs w:val="28"/>
        </w:rPr>
        <w:t>Memory and exploratory behavior impairment in ovariectomized Wistar rats. Behavioral and Brain Functions, 14(1), 14.</w:t>
      </w:r>
      <w:r w:rsidRPr="00BB2457">
        <w:rPr>
          <w:rFonts w:asciiTheme="majorBidi" w:eastAsia="Calibri" w:hAnsiTheme="majorBidi" w:cstheme="majorBidi"/>
          <w:sz w:val="28"/>
          <w:szCs w:val="28"/>
          <w:rtl/>
        </w:rPr>
        <w:t>‏</w:t>
      </w:r>
    </w:p>
    <w:p w14:paraId="0AEA5DE9"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Konuri, A., Bhat, K. M., Rai, K. S., &amp; Gourishetti, K. (2020). Supplementation of fenugreek with choline–docosahexaenoic acid attenuates menopause induced memory loss, BDNF and dendritic arborization in ovariectomized rats. Anatomical Science International, 1-15.</w:t>
      </w:r>
      <w:r w:rsidRPr="00BB2457">
        <w:rPr>
          <w:rFonts w:asciiTheme="majorBidi" w:hAnsiTheme="majorBidi" w:cstheme="majorBidi"/>
          <w:sz w:val="28"/>
          <w:szCs w:val="28"/>
        </w:rPr>
        <w:t xml:space="preserve"> </w:t>
      </w:r>
      <w:r w:rsidRPr="00BB2457">
        <w:rPr>
          <w:rFonts w:asciiTheme="majorBidi" w:hAnsiTheme="majorBidi" w:cstheme="majorBidi"/>
          <w:color w:val="222222"/>
          <w:sz w:val="28"/>
          <w:szCs w:val="28"/>
          <w:shd w:val="clear" w:color="auto" w:fill="FFFFFF"/>
        </w:rPr>
        <w:t>doi.org/10.1007/s12565-020-00574-8</w:t>
      </w:r>
    </w:p>
    <w:p w14:paraId="5C2158CF"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3" w:name="_Hlk45416024"/>
      <w:r w:rsidRPr="00BB2457">
        <w:rPr>
          <w:rFonts w:asciiTheme="majorBidi" w:hAnsiTheme="majorBidi" w:cstheme="majorBidi"/>
          <w:color w:val="222222"/>
          <w:sz w:val="28"/>
          <w:szCs w:val="28"/>
          <w:shd w:val="clear" w:color="auto" w:fill="FFFFFF"/>
        </w:rPr>
        <w:t>Sherwin</w:t>
      </w:r>
      <w:bookmarkEnd w:id="13"/>
      <w:r w:rsidRPr="00BB2457">
        <w:rPr>
          <w:rFonts w:asciiTheme="majorBidi" w:hAnsiTheme="majorBidi" w:cstheme="majorBidi"/>
          <w:color w:val="222222"/>
          <w:sz w:val="28"/>
          <w:szCs w:val="28"/>
          <w:shd w:val="clear" w:color="auto" w:fill="FFFFFF"/>
        </w:rPr>
        <w:t>, B. B. (2012). Estrogen and cognitive aging in women: the critical period hypothesis. In Handbook of Neuroendocrinology (pp. 535-550). Academic Press.</w:t>
      </w:r>
      <w:r w:rsidRPr="00BB2457">
        <w:rPr>
          <w:rFonts w:asciiTheme="majorBidi" w:hAnsiTheme="majorBidi" w:cstheme="majorBidi"/>
          <w:sz w:val="28"/>
          <w:szCs w:val="28"/>
        </w:rPr>
        <w:t xml:space="preserve"> </w:t>
      </w:r>
      <w:hyperlink r:id="rId8" w:tgtFrame="_blank" w:tooltip="Persistent link using digital object identifier" w:history="1">
        <w:r w:rsidRPr="00BB2457">
          <w:rPr>
            <w:rFonts w:asciiTheme="majorBidi" w:hAnsiTheme="majorBidi" w:cstheme="majorBidi"/>
            <w:color w:val="222222"/>
            <w:sz w:val="28"/>
            <w:szCs w:val="28"/>
            <w:shd w:val="clear" w:color="auto" w:fill="FFFFFF"/>
          </w:rPr>
          <w:t>doi.org/10.1016/B978-0-12-375097-6.10024-1</w:t>
        </w:r>
      </w:hyperlink>
    </w:p>
    <w:p w14:paraId="54B4A428" w14:textId="4E0D968F" w:rsidR="00700E31" w:rsidRPr="00700E31" w:rsidRDefault="00700E31" w:rsidP="00700E31">
      <w:pPr>
        <w:pStyle w:val="ListParagraph"/>
        <w:numPr>
          <w:ilvl w:val="0"/>
          <w:numId w:val="11"/>
        </w:numPr>
        <w:rPr>
          <w:rFonts w:asciiTheme="majorBidi" w:hAnsiTheme="majorBidi" w:cstheme="majorBidi"/>
          <w:color w:val="222222"/>
          <w:sz w:val="28"/>
          <w:szCs w:val="28"/>
          <w:shd w:val="clear" w:color="auto" w:fill="FFFFFF"/>
        </w:rPr>
      </w:pPr>
      <w:bookmarkStart w:id="14" w:name="_Hlk61916674"/>
      <w:r w:rsidRPr="00700E31">
        <w:rPr>
          <w:rFonts w:asciiTheme="majorBidi" w:hAnsiTheme="majorBidi" w:cstheme="majorBidi"/>
          <w:color w:val="222222"/>
          <w:sz w:val="28"/>
          <w:szCs w:val="28"/>
          <w:shd w:val="clear" w:color="auto" w:fill="FFFFFF"/>
        </w:rPr>
        <w:t>Braden</w:t>
      </w:r>
      <w:bookmarkEnd w:id="14"/>
      <w:r w:rsidRPr="00700E31">
        <w:rPr>
          <w:rFonts w:asciiTheme="majorBidi" w:hAnsiTheme="majorBidi" w:cstheme="majorBidi"/>
          <w:color w:val="222222"/>
          <w:sz w:val="28"/>
          <w:szCs w:val="28"/>
          <w:shd w:val="clear" w:color="auto" w:fill="FFFFFF"/>
        </w:rPr>
        <w:t>, B. B., Talboom, J. S., Crain, I. D., Simard, A. R., Lukas, R. J., Prokai, L.</w:t>
      </w:r>
      <w:r w:rsidR="00C20809">
        <w:rPr>
          <w:rFonts w:asciiTheme="majorBidi" w:hAnsiTheme="majorBidi" w:cstheme="majorBidi"/>
          <w:color w:val="222222"/>
          <w:sz w:val="28"/>
          <w:szCs w:val="28"/>
          <w:shd w:val="clear" w:color="auto" w:fill="FFFFFF"/>
        </w:rPr>
        <w:t>et al.,</w:t>
      </w:r>
      <w:r w:rsidRPr="00700E31">
        <w:rPr>
          <w:rFonts w:asciiTheme="majorBidi" w:hAnsiTheme="majorBidi" w:cstheme="majorBidi"/>
          <w:color w:val="222222"/>
          <w:sz w:val="28"/>
          <w:szCs w:val="28"/>
          <w:shd w:val="clear" w:color="auto" w:fill="FFFFFF"/>
        </w:rPr>
        <w:t xml:space="preserve"> (2010). Medroxyprogesterone acetate impairs memory and alters the GABAergic system in aged surgically menopausal rats. Neurobiology of learning and memory, 93(3), 444-453.</w:t>
      </w:r>
    </w:p>
    <w:p w14:paraId="74E72BC0" w14:textId="77777777" w:rsidR="00700E31" w:rsidRDefault="00700E31" w:rsidP="00700E31">
      <w:pPr>
        <w:pStyle w:val="ListParagraph"/>
        <w:spacing w:before="120" w:after="120" w:line="360" w:lineRule="auto"/>
        <w:ind w:left="0"/>
        <w:jc w:val="both"/>
        <w:rPr>
          <w:rFonts w:asciiTheme="majorBidi" w:hAnsiTheme="majorBidi" w:cstheme="majorBidi"/>
          <w:color w:val="222222"/>
          <w:sz w:val="28"/>
          <w:szCs w:val="28"/>
          <w:shd w:val="clear" w:color="auto" w:fill="FFFFFF"/>
        </w:rPr>
      </w:pPr>
    </w:p>
    <w:p w14:paraId="19C8661A" w14:textId="2E9DC04E"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lastRenderedPageBreak/>
        <w:t>Del Río, J. P., Alliende, M. I., Molina, N., Serrano, F. G., Molina, S., &amp; Vigil, P. (2018). Steroid hormones and their action in women's brains: the importance of hormonal balance. Frontiers in public health, 6, 141.</w:t>
      </w:r>
    </w:p>
    <w:p w14:paraId="3801A07A"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Times New Roman" w:hAnsiTheme="majorBidi" w:cstheme="majorBidi"/>
          <w:color w:val="222222"/>
          <w:sz w:val="28"/>
          <w:szCs w:val="28"/>
        </w:rPr>
      </w:pPr>
      <w:r w:rsidRPr="00BB2457">
        <w:rPr>
          <w:rFonts w:asciiTheme="majorBidi" w:eastAsia="Times New Roman" w:hAnsiTheme="majorBidi" w:cstheme="majorBidi"/>
          <w:color w:val="222222"/>
          <w:sz w:val="28"/>
          <w:szCs w:val="28"/>
        </w:rPr>
        <w:t>Hasler, G., van der Veen, J. W., Grillon, C., Drevets, W. C., &amp; Shen, J. (2010). Effect of acute psychological stress on prefrontal GABA concentration determined by proton magnetic resonance spectroscopy. American Journal of Psychiatry, 167(10), 1226-1231.</w:t>
      </w:r>
    </w:p>
    <w:p w14:paraId="31764888" w14:textId="77777777" w:rsidR="0003296B" w:rsidRPr="00BB2457" w:rsidRDefault="0003296B" w:rsidP="0003296B">
      <w:pPr>
        <w:pStyle w:val="ListParagraph"/>
        <w:numPr>
          <w:ilvl w:val="0"/>
          <w:numId w:val="11"/>
        </w:numPr>
        <w:spacing w:before="120" w:after="120" w:line="360" w:lineRule="auto"/>
        <w:ind w:left="0"/>
        <w:jc w:val="both"/>
        <w:rPr>
          <w:rFonts w:asciiTheme="majorBidi" w:eastAsia="Times New Roman" w:hAnsiTheme="majorBidi" w:cstheme="majorBidi"/>
          <w:color w:val="222222"/>
          <w:sz w:val="28"/>
          <w:szCs w:val="28"/>
        </w:rPr>
      </w:pPr>
      <w:r w:rsidRPr="00BB2457">
        <w:rPr>
          <w:rFonts w:asciiTheme="majorBidi" w:eastAsia="Times New Roman" w:hAnsiTheme="majorBidi" w:cstheme="majorBidi"/>
          <w:color w:val="222222"/>
          <w:sz w:val="28"/>
          <w:szCs w:val="28"/>
        </w:rPr>
        <w:t>Wang, Y. X., Xia, Z. H., Jiang, X., Li, L. X., Wang, H. G., An, D.,et al., (2020). Genistein inhibits amyloid peptide 25-35-induced neuronal death by modulating estrogen receptors, choline acetyltransferase and glutamate receptors. Archives of Biochemistry and Biophysics, 693, 108561.</w:t>
      </w:r>
    </w:p>
    <w:p w14:paraId="21C94593"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Brinton, R. D. (2009). Estrogen-induced plasticity from cells to circuits: predictions for cognitive function. Trends in pharmacological sciences, 30(4), 212-222.</w:t>
      </w:r>
    </w:p>
    <w:p w14:paraId="417EECC6" w14:textId="77777777" w:rsidR="0003296B" w:rsidRPr="00BB2457" w:rsidRDefault="0003296B" w:rsidP="0003296B">
      <w:pPr>
        <w:pStyle w:val="ListParagraph"/>
        <w:numPr>
          <w:ilvl w:val="0"/>
          <w:numId w:val="11"/>
        </w:numPr>
        <w:spacing w:before="120" w:after="120" w:line="360" w:lineRule="auto"/>
        <w:ind w:left="0"/>
        <w:jc w:val="both"/>
        <w:rPr>
          <w:rFonts w:asciiTheme="majorBidi" w:hAnsiTheme="majorBidi" w:cstheme="majorBidi"/>
          <w:color w:val="222222"/>
          <w:sz w:val="28"/>
          <w:szCs w:val="28"/>
          <w:shd w:val="clear" w:color="auto" w:fill="FFFFFF"/>
        </w:rPr>
      </w:pPr>
      <w:bookmarkStart w:id="15" w:name="_Hlk61917467"/>
      <w:r w:rsidRPr="00BB2457">
        <w:rPr>
          <w:rFonts w:asciiTheme="majorBidi" w:hAnsiTheme="majorBidi" w:cstheme="majorBidi"/>
          <w:color w:val="222222"/>
          <w:sz w:val="28"/>
          <w:szCs w:val="28"/>
          <w:shd w:val="clear" w:color="auto" w:fill="FFFFFF"/>
        </w:rPr>
        <w:t>Karpinski</w:t>
      </w:r>
      <w:bookmarkEnd w:id="15"/>
      <w:r w:rsidRPr="00BB2457">
        <w:rPr>
          <w:rFonts w:asciiTheme="majorBidi" w:hAnsiTheme="majorBidi" w:cstheme="majorBidi"/>
          <w:color w:val="222222"/>
          <w:sz w:val="28"/>
          <w:szCs w:val="28"/>
          <w:shd w:val="clear" w:color="auto" w:fill="FFFFFF"/>
        </w:rPr>
        <w:t>, M., Mattina, G. F., &amp; Steiner, M. (2017). Effect of gonadal hormones on neurotransmitters implicated in the pathophysiology of obsessive-compulsive disorder: a critical review. Neuroendocrinology, 105(1), 1-16.</w:t>
      </w:r>
    </w:p>
    <w:p w14:paraId="3D4E2FA3" w14:textId="77777777" w:rsidR="0003296B" w:rsidRPr="00BB2457" w:rsidRDefault="0003296B" w:rsidP="0003296B">
      <w:pPr>
        <w:pStyle w:val="ListParagraph"/>
        <w:numPr>
          <w:ilvl w:val="0"/>
          <w:numId w:val="11"/>
        </w:numPr>
        <w:spacing w:before="120" w:after="120" w:line="360" w:lineRule="auto"/>
        <w:jc w:val="both"/>
        <w:rPr>
          <w:rFonts w:asciiTheme="majorBidi" w:eastAsia="Times New Roman" w:hAnsiTheme="majorBidi" w:cstheme="majorBidi"/>
          <w:color w:val="222222"/>
          <w:sz w:val="28"/>
          <w:szCs w:val="28"/>
          <w:shd w:val="clear" w:color="auto" w:fill="FFFFFF"/>
        </w:rPr>
      </w:pPr>
      <w:r w:rsidRPr="00BB2457">
        <w:rPr>
          <w:rFonts w:asciiTheme="majorBidi" w:hAnsiTheme="majorBidi" w:cstheme="majorBidi"/>
          <w:color w:val="222222"/>
          <w:sz w:val="28"/>
          <w:szCs w:val="28"/>
          <w:shd w:val="clear" w:color="auto" w:fill="FFFFFF"/>
        </w:rPr>
        <w:t>Tabassum, S., Ahmad, S., Madiha, S., Khaliq, S., Shahzad, S., Batool, Z.et. al. (2017). Impact of Oral Supplementation of Glutamate and GABA on Memory Performance and Neurochemical Profile in Hippocampus of Rats. Pakistan journal of pharmaceutical sciences, 30(3 (Suppl.)), 1013-1021.</w:t>
      </w:r>
    </w:p>
    <w:p w14:paraId="7B865388" w14:textId="77777777" w:rsidR="0003296B" w:rsidRPr="00BB2457" w:rsidRDefault="0003296B" w:rsidP="0003296B">
      <w:pPr>
        <w:spacing w:before="120" w:after="120" w:line="360" w:lineRule="auto"/>
        <w:ind w:left="540"/>
        <w:jc w:val="both"/>
        <w:rPr>
          <w:rFonts w:asciiTheme="majorBidi" w:hAnsiTheme="majorBidi" w:cstheme="majorBidi"/>
          <w:color w:val="222222"/>
          <w:sz w:val="28"/>
          <w:szCs w:val="28"/>
          <w:shd w:val="clear" w:color="auto" w:fill="FFFFFF"/>
        </w:rPr>
      </w:pPr>
    </w:p>
    <w:p w14:paraId="6B3F8802" w14:textId="77777777" w:rsidR="0003296B" w:rsidRPr="00225AD4" w:rsidRDefault="0003296B" w:rsidP="0003296B">
      <w:pPr>
        <w:spacing w:before="120" w:after="120" w:line="360" w:lineRule="auto"/>
        <w:rPr>
          <w:rFonts w:asciiTheme="majorBidi" w:hAnsiTheme="majorBidi" w:cstheme="majorBidi"/>
          <w:color w:val="222222"/>
          <w:sz w:val="28"/>
          <w:szCs w:val="28"/>
          <w:shd w:val="clear" w:color="auto" w:fill="FFFFFF"/>
        </w:rPr>
      </w:pPr>
    </w:p>
    <w:p w14:paraId="7F519B73" w14:textId="77777777" w:rsidR="0003296B" w:rsidRPr="00225AD4" w:rsidRDefault="0003296B" w:rsidP="0003296B">
      <w:pPr>
        <w:spacing w:before="120" w:after="120" w:line="360" w:lineRule="auto"/>
        <w:rPr>
          <w:rFonts w:asciiTheme="majorBidi" w:hAnsiTheme="majorBidi" w:cstheme="majorBidi"/>
          <w:sz w:val="28"/>
          <w:szCs w:val="28"/>
        </w:rPr>
      </w:pPr>
    </w:p>
    <w:p w14:paraId="78C58C2D" w14:textId="77777777" w:rsidR="0003296B" w:rsidRPr="00225AD4" w:rsidRDefault="0003296B" w:rsidP="0003296B">
      <w:pPr>
        <w:spacing w:before="120" w:after="120" w:line="360" w:lineRule="auto"/>
        <w:contextualSpacing/>
        <w:jc w:val="both"/>
        <w:rPr>
          <w:rFonts w:asciiTheme="majorBidi" w:hAnsiTheme="majorBidi" w:cstheme="majorBidi"/>
          <w:b/>
          <w:bCs/>
          <w:sz w:val="28"/>
          <w:szCs w:val="28"/>
          <w:lang w:bidi="ar-EG"/>
        </w:rPr>
      </w:pPr>
    </w:p>
    <w:p w14:paraId="4D9F8EDC" w14:textId="77777777" w:rsidR="0003296B" w:rsidRPr="00225AD4" w:rsidRDefault="0003296B" w:rsidP="0003296B">
      <w:pPr>
        <w:spacing w:before="120" w:after="120" w:line="360" w:lineRule="auto"/>
        <w:jc w:val="both"/>
        <w:rPr>
          <w:rFonts w:asciiTheme="majorBidi" w:hAnsiTheme="majorBidi" w:cstheme="majorBidi"/>
          <w:sz w:val="28"/>
          <w:szCs w:val="28"/>
        </w:rPr>
      </w:pPr>
    </w:p>
    <w:p w14:paraId="7D387924" w14:textId="77777777" w:rsidR="0003296B" w:rsidRPr="00225AD4" w:rsidRDefault="0003296B" w:rsidP="0003296B">
      <w:pPr>
        <w:spacing w:before="120" w:after="120" w:line="360" w:lineRule="auto"/>
        <w:rPr>
          <w:rFonts w:asciiTheme="majorBidi" w:hAnsiTheme="majorBidi" w:cstheme="majorBidi"/>
          <w:sz w:val="28"/>
          <w:szCs w:val="28"/>
        </w:rPr>
      </w:pPr>
    </w:p>
    <w:p w14:paraId="7A8C5781" w14:textId="77777777" w:rsidR="0003296B" w:rsidRPr="00225AD4" w:rsidRDefault="0003296B" w:rsidP="0003296B">
      <w:pPr>
        <w:spacing w:before="120" w:after="120" w:line="360" w:lineRule="auto"/>
        <w:rPr>
          <w:rFonts w:asciiTheme="majorBidi" w:hAnsiTheme="majorBidi" w:cstheme="majorBidi"/>
          <w:sz w:val="28"/>
          <w:szCs w:val="28"/>
        </w:rPr>
      </w:pPr>
      <w:r w:rsidRPr="00225AD4">
        <w:rPr>
          <w:rFonts w:asciiTheme="majorBidi" w:hAnsiTheme="majorBidi" w:cstheme="majorBidi"/>
          <w:sz w:val="28"/>
          <w:szCs w:val="28"/>
        </w:rPr>
        <w:tab/>
      </w:r>
    </w:p>
    <w:p w14:paraId="6F27AAD1" w14:textId="7505F2C3" w:rsidR="00457DB4" w:rsidRPr="00225AD4" w:rsidRDefault="00457DB4" w:rsidP="0003296B">
      <w:pPr>
        <w:spacing w:line="360" w:lineRule="auto"/>
        <w:contextualSpacing/>
        <w:jc w:val="both"/>
        <w:rPr>
          <w:rFonts w:asciiTheme="majorBidi" w:hAnsiTheme="majorBidi" w:cstheme="majorBidi"/>
          <w:sz w:val="28"/>
          <w:szCs w:val="28"/>
        </w:rPr>
      </w:pPr>
    </w:p>
    <w:sectPr w:rsidR="00457DB4" w:rsidRPr="00225A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F1EE" w14:textId="77777777" w:rsidR="00706600" w:rsidRDefault="00706600" w:rsidP="00B61EAB">
      <w:pPr>
        <w:spacing w:after="0" w:line="240" w:lineRule="auto"/>
      </w:pPr>
      <w:r>
        <w:separator/>
      </w:r>
    </w:p>
  </w:endnote>
  <w:endnote w:type="continuationSeparator" w:id="0">
    <w:p w14:paraId="732F5E0E" w14:textId="77777777" w:rsidR="00706600" w:rsidRDefault="00706600" w:rsidP="00B6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Officina Sans">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harisSIL">
    <w:altName w:val="Yu Gothic"/>
    <w:panose1 w:val="00000000000000000000"/>
    <w:charset w:val="80"/>
    <w:family w:val="swiss"/>
    <w:notTrueType/>
    <w:pitch w:val="default"/>
    <w:sig w:usb0="00000001" w:usb1="08070000" w:usb2="00000010" w:usb3="00000000" w:csb0="00020000" w:csb1="00000000"/>
  </w:font>
  <w:font w:name="CharisSIL-Italic">
    <w:altName w:val="Yu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ftNeueLTPro-Book">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454765"/>
      <w:docPartObj>
        <w:docPartGallery w:val="Page Numbers (Bottom of Page)"/>
        <w:docPartUnique/>
      </w:docPartObj>
    </w:sdtPr>
    <w:sdtEndPr>
      <w:rPr>
        <w:noProof/>
      </w:rPr>
    </w:sdtEndPr>
    <w:sdtContent>
      <w:p w14:paraId="10E1BCAF" w14:textId="6DA5AB2B" w:rsidR="00C07C69" w:rsidRDefault="00C07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3C899" w14:textId="77777777" w:rsidR="00C07C69" w:rsidRDefault="00C07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FFA2" w14:textId="77777777" w:rsidR="00706600" w:rsidRDefault="00706600" w:rsidP="00B61EAB">
      <w:pPr>
        <w:spacing w:after="0" w:line="240" w:lineRule="auto"/>
      </w:pPr>
      <w:r>
        <w:separator/>
      </w:r>
    </w:p>
  </w:footnote>
  <w:footnote w:type="continuationSeparator" w:id="0">
    <w:p w14:paraId="29482BDF" w14:textId="77777777" w:rsidR="00706600" w:rsidRDefault="00706600" w:rsidP="00B61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6332"/>
    <w:multiLevelType w:val="hybridMultilevel"/>
    <w:tmpl w:val="9F54E0D6"/>
    <w:lvl w:ilvl="0" w:tplc="69AEA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21672"/>
    <w:multiLevelType w:val="hybridMultilevel"/>
    <w:tmpl w:val="84B0D6C8"/>
    <w:lvl w:ilvl="0" w:tplc="55643E2A">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83343C"/>
    <w:multiLevelType w:val="hybridMultilevel"/>
    <w:tmpl w:val="110A1DB2"/>
    <w:lvl w:ilvl="0" w:tplc="0409000B">
      <w:start w:val="1"/>
      <w:numFmt w:val="bullet"/>
      <w:lvlText w:val=""/>
      <w:lvlJc w:val="left"/>
      <w:pPr>
        <w:ind w:left="876" w:hanging="360"/>
      </w:pPr>
      <w:rPr>
        <w:rFonts w:ascii="Wingdings" w:hAnsi="Wingdings"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 w15:restartNumberingAfterBreak="0">
    <w:nsid w:val="27063876"/>
    <w:multiLevelType w:val="hybridMultilevel"/>
    <w:tmpl w:val="B0ECEE1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908553B"/>
    <w:multiLevelType w:val="hybridMultilevel"/>
    <w:tmpl w:val="0606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1538C"/>
    <w:multiLevelType w:val="hybridMultilevel"/>
    <w:tmpl w:val="E1D2D78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F23F1"/>
    <w:multiLevelType w:val="hybridMultilevel"/>
    <w:tmpl w:val="5CB0379C"/>
    <w:lvl w:ilvl="0" w:tplc="5968860E">
      <w:start w:val="4"/>
      <w:numFmt w:val="upperRoman"/>
      <w:lvlText w:val="%1-"/>
      <w:lvlJc w:val="left"/>
      <w:pPr>
        <w:ind w:left="1154" w:hanging="720"/>
      </w:pPr>
      <w:rPr>
        <w:rFonts w:hint="default"/>
      </w:rPr>
    </w:lvl>
    <w:lvl w:ilvl="1" w:tplc="CEB6D33E">
      <w:numFmt w:val="bullet"/>
      <w:lvlText w:val=""/>
      <w:lvlJc w:val="left"/>
      <w:pPr>
        <w:ind w:left="1514" w:hanging="360"/>
      </w:pPr>
      <w:rPr>
        <w:rFonts w:ascii="Times New Roman" w:eastAsiaTheme="minorHAnsi" w:hAnsi="Times New Roman" w:cs="Times New Roman" w:hint="default"/>
      </w:r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7" w15:restartNumberingAfterBreak="0">
    <w:nsid w:val="3AC55E23"/>
    <w:multiLevelType w:val="hybridMultilevel"/>
    <w:tmpl w:val="1EE21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5402A3"/>
    <w:multiLevelType w:val="hybridMultilevel"/>
    <w:tmpl w:val="3350D1AA"/>
    <w:lvl w:ilvl="0" w:tplc="05EEC834">
      <w:start w:val="1"/>
      <w:numFmt w:val="upperRoman"/>
      <w:lvlText w:val="%1."/>
      <w:lvlJc w:val="righ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30AC5"/>
    <w:multiLevelType w:val="hybridMultilevel"/>
    <w:tmpl w:val="A97C9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A5185"/>
    <w:multiLevelType w:val="hybridMultilevel"/>
    <w:tmpl w:val="549696EE"/>
    <w:lvl w:ilvl="0" w:tplc="E4B2464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EF1E9D"/>
    <w:multiLevelType w:val="hybridMultilevel"/>
    <w:tmpl w:val="25687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4"/>
  </w:num>
  <w:num w:numId="6">
    <w:abstractNumId w:val="1"/>
  </w:num>
  <w:num w:numId="7">
    <w:abstractNumId w:val="11"/>
  </w:num>
  <w:num w:numId="8">
    <w:abstractNumId w:val="10"/>
  </w:num>
  <w:num w:numId="9">
    <w:abstractNumId w:val="9"/>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15"/>
    <w:rsid w:val="00002324"/>
    <w:rsid w:val="000251C1"/>
    <w:rsid w:val="0003296B"/>
    <w:rsid w:val="000425BE"/>
    <w:rsid w:val="00046542"/>
    <w:rsid w:val="000465BC"/>
    <w:rsid w:val="0005244A"/>
    <w:rsid w:val="00055656"/>
    <w:rsid w:val="00057291"/>
    <w:rsid w:val="000601C3"/>
    <w:rsid w:val="00062D08"/>
    <w:rsid w:val="00063F91"/>
    <w:rsid w:val="0006689C"/>
    <w:rsid w:val="0007586C"/>
    <w:rsid w:val="00080651"/>
    <w:rsid w:val="000847F3"/>
    <w:rsid w:val="0009261E"/>
    <w:rsid w:val="0009289B"/>
    <w:rsid w:val="000A10F9"/>
    <w:rsid w:val="000A7BAF"/>
    <w:rsid w:val="000B08E1"/>
    <w:rsid w:val="000B0FB5"/>
    <w:rsid w:val="000B4519"/>
    <w:rsid w:val="000B4A50"/>
    <w:rsid w:val="000B60E4"/>
    <w:rsid w:val="000B686F"/>
    <w:rsid w:val="000D1769"/>
    <w:rsid w:val="000D1DE2"/>
    <w:rsid w:val="000D48CE"/>
    <w:rsid w:val="000D63E9"/>
    <w:rsid w:val="000F1860"/>
    <w:rsid w:val="00102BDA"/>
    <w:rsid w:val="001037EF"/>
    <w:rsid w:val="00106DD5"/>
    <w:rsid w:val="00107A59"/>
    <w:rsid w:val="001117E7"/>
    <w:rsid w:val="00120C3E"/>
    <w:rsid w:val="001243BF"/>
    <w:rsid w:val="001347FF"/>
    <w:rsid w:val="001364E9"/>
    <w:rsid w:val="0014590E"/>
    <w:rsid w:val="001508A8"/>
    <w:rsid w:val="00150E5F"/>
    <w:rsid w:val="00171FAE"/>
    <w:rsid w:val="001751EC"/>
    <w:rsid w:val="00194308"/>
    <w:rsid w:val="001A030C"/>
    <w:rsid w:val="001A05E5"/>
    <w:rsid w:val="001A10C2"/>
    <w:rsid w:val="001A35AB"/>
    <w:rsid w:val="001B1856"/>
    <w:rsid w:val="001B6D2C"/>
    <w:rsid w:val="001D27BE"/>
    <w:rsid w:val="001D769D"/>
    <w:rsid w:val="001E04BD"/>
    <w:rsid w:val="001F2612"/>
    <w:rsid w:val="001F29AE"/>
    <w:rsid w:val="001F47F1"/>
    <w:rsid w:val="00225AD4"/>
    <w:rsid w:val="00226FDA"/>
    <w:rsid w:val="0024410E"/>
    <w:rsid w:val="002529C3"/>
    <w:rsid w:val="002533EE"/>
    <w:rsid w:val="002636B3"/>
    <w:rsid w:val="002650B1"/>
    <w:rsid w:val="00265AB9"/>
    <w:rsid w:val="002744C4"/>
    <w:rsid w:val="00286C92"/>
    <w:rsid w:val="002A1428"/>
    <w:rsid w:val="002A157D"/>
    <w:rsid w:val="002D011A"/>
    <w:rsid w:val="002D2AFB"/>
    <w:rsid w:val="002F6B40"/>
    <w:rsid w:val="003151BB"/>
    <w:rsid w:val="00315A61"/>
    <w:rsid w:val="00321240"/>
    <w:rsid w:val="00324B21"/>
    <w:rsid w:val="00355D5C"/>
    <w:rsid w:val="00362B8D"/>
    <w:rsid w:val="00362C2D"/>
    <w:rsid w:val="00374867"/>
    <w:rsid w:val="003904EC"/>
    <w:rsid w:val="0039069B"/>
    <w:rsid w:val="00394AE9"/>
    <w:rsid w:val="00397537"/>
    <w:rsid w:val="003A6F63"/>
    <w:rsid w:val="003B29A7"/>
    <w:rsid w:val="003B506D"/>
    <w:rsid w:val="003B604D"/>
    <w:rsid w:val="003C2D55"/>
    <w:rsid w:val="003C3A15"/>
    <w:rsid w:val="003C3DB6"/>
    <w:rsid w:val="003C68A6"/>
    <w:rsid w:val="003C7AEC"/>
    <w:rsid w:val="003D1A21"/>
    <w:rsid w:val="003D1DB5"/>
    <w:rsid w:val="003D3198"/>
    <w:rsid w:val="003D33A9"/>
    <w:rsid w:val="003E5F6F"/>
    <w:rsid w:val="003F0B4F"/>
    <w:rsid w:val="003F5B71"/>
    <w:rsid w:val="0040675A"/>
    <w:rsid w:val="00416854"/>
    <w:rsid w:val="0043012C"/>
    <w:rsid w:val="00435087"/>
    <w:rsid w:val="00436252"/>
    <w:rsid w:val="00451291"/>
    <w:rsid w:val="00454202"/>
    <w:rsid w:val="00455371"/>
    <w:rsid w:val="00457DB4"/>
    <w:rsid w:val="00457FE2"/>
    <w:rsid w:val="004635E7"/>
    <w:rsid w:val="00474E39"/>
    <w:rsid w:val="004868E3"/>
    <w:rsid w:val="00486F9C"/>
    <w:rsid w:val="0049288E"/>
    <w:rsid w:val="004A4C89"/>
    <w:rsid w:val="004B62DD"/>
    <w:rsid w:val="004C3B13"/>
    <w:rsid w:val="004C5684"/>
    <w:rsid w:val="004D627F"/>
    <w:rsid w:val="004E357C"/>
    <w:rsid w:val="004E49CA"/>
    <w:rsid w:val="004E6EE0"/>
    <w:rsid w:val="004F1102"/>
    <w:rsid w:val="004F3AE9"/>
    <w:rsid w:val="004F3C33"/>
    <w:rsid w:val="004F4B31"/>
    <w:rsid w:val="00506F5C"/>
    <w:rsid w:val="00520F98"/>
    <w:rsid w:val="00524BC5"/>
    <w:rsid w:val="0053455D"/>
    <w:rsid w:val="005345D2"/>
    <w:rsid w:val="00536605"/>
    <w:rsid w:val="00545CCF"/>
    <w:rsid w:val="00551D8F"/>
    <w:rsid w:val="00552113"/>
    <w:rsid w:val="00555669"/>
    <w:rsid w:val="00572DAB"/>
    <w:rsid w:val="00582B5C"/>
    <w:rsid w:val="00584668"/>
    <w:rsid w:val="00590107"/>
    <w:rsid w:val="005979E7"/>
    <w:rsid w:val="005A15E0"/>
    <w:rsid w:val="005A75B5"/>
    <w:rsid w:val="005B6251"/>
    <w:rsid w:val="005C46E3"/>
    <w:rsid w:val="005D100F"/>
    <w:rsid w:val="005D3F04"/>
    <w:rsid w:val="005E5751"/>
    <w:rsid w:val="005E7A63"/>
    <w:rsid w:val="005F0D9A"/>
    <w:rsid w:val="005F5FE2"/>
    <w:rsid w:val="00617100"/>
    <w:rsid w:val="006335B7"/>
    <w:rsid w:val="00633C58"/>
    <w:rsid w:val="00645502"/>
    <w:rsid w:val="00647179"/>
    <w:rsid w:val="00653573"/>
    <w:rsid w:val="00654C29"/>
    <w:rsid w:val="00661E0A"/>
    <w:rsid w:val="00674CF5"/>
    <w:rsid w:val="00676702"/>
    <w:rsid w:val="0068129E"/>
    <w:rsid w:val="00692173"/>
    <w:rsid w:val="00693D94"/>
    <w:rsid w:val="00695217"/>
    <w:rsid w:val="006978DA"/>
    <w:rsid w:val="006A2EDA"/>
    <w:rsid w:val="006B2EBE"/>
    <w:rsid w:val="006B4406"/>
    <w:rsid w:val="006D1469"/>
    <w:rsid w:val="006D4774"/>
    <w:rsid w:val="006D7ADB"/>
    <w:rsid w:val="006E131E"/>
    <w:rsid w:val="006E1765"/>
    <w:rsid w:val="006E33A6"/>
    <w:rsid w:val="006E40B9"/>
    <w:rsid w:val="006E74C9"/>
    <w:rsid w:val="006F1340"/>
    <w:rsid w:val="006F6A5A"/>
    <w:rsid w:val="00700E31"/>
    <w:rsid w:val="0070200B"/>
    <w:rsid w:val="00706600"/>
    <w:rsid w:val="00707963"/>
    <w:rsid w:val="00715F9B"/>
    <w:rsid w:val="00716687"/>
    <w:rsid w:val="007345DA"/>
    <w:rsid w:val="00741276"/>
    <w:rsid w:val="007430D1"/>
    <w:rsid w:val="00752E3B"/>
    <w:rsid w:val="00753396"/>
    <w:rsid w:val="007656EE"/>
    <w:rsid w:val="00766489"/>
    <w:rsid w:val="007716AB"/>
    <w:rsid w:val="007817AE"/>
    <w:rsid w:val="00782DC0"/>
    <w:rsid w:val="00792D90"/>
    <w:rsid w:val="007A64B7"/>
    <w:rsid w:val="007B6541"/>
    <w:rsid w:val="007C42C6"/>
    <w:rsid w:val="007D0539"/>
    <w:rsid w:val="007E2A81"/>
    <w:rsid w:val="007E6ABE"/>
    <w:rsid w:val="00811A57"/>
    <w:rsid w:val="008124E8"/>
    <w:rsid w:val="00814A34"/>
    <w:rsid w:val="00823732"/>
    <w:rsid w:val="008267EF"/>
    <w:rsid w:val="00831409"/>
    <w:rsid w:val="008360CA"/>
    <w:rsid w:val="00842225"/>
    <w:rsid w:val="00843577"/>
    <w:rsid w:val="00854140"/>
    <w:rsid w:val="008574AC"/>
    <w:rsid w:val="00863DAD"/>
    <w:rsid w:val="00865349"/>
    <w:rsid w:val="00887DD4"/>
    <w:rsid w:val="008A1C72"/>
    <w:rsid w:val="008A3780"/>
    <w:rsid w:val="008A3E19"/>
    <w:rsid w:val="008B79C4"/>
    <w:rsid w:val="008C559A"/>
    <w:rsid w:val="008C57BB"/>
    <w:rsid w:val="008C6B31"/>
    <w:rsid w:val="008D55E5"/>
    <w:rsid w:val="008D6A71"/>
    <w:rsid w:val="008E5E8B"/>
    <w:rsid w:val="008E6BE9"/>
    <w:rsid w:val="008F2319"/>
    <w:rsid w:val="00904722"/>
    <w:rsid w:val="00910055"/>
    <w:rsid w:val="00916C7F"/>
    <w:rsid w:val="00925117"/>
    <w:rsid w:val="00932E46"/>
    <w:rsid w:val="00943295"/>
    <w:rsid w:val="00945570"/>
    <w:rsid w:val="00946A88"/>
    <w:rsid w:val="009647BB"/>
    <w:rsid w:val="00970A55"/>
    <w:rsid w:val="0097275C"/>
    <w:rsid w:val="009750D2"/>
    <w:rsid w:val="00984D0C"/>
    <w:rsid w:val="00985AC2"/>
    <w:rsid w:val="00986FEE"/>
    <w:rsid w:val="00992486"/>
    <w:rsid w:val="009B5067"/>
    <w:rsid w:val="009B65CB"/>
    <w:rsid w:val="009C1CC4"/>
    <w:rsid w:val="009C4D2F"/>
    <w:rsid w:val="009D25BD"/>
    <w:rsid w:val="009D6FB0"/>
    <w:rsid w:val="009F6932"/>
    <w:rsid w:val="00A07EE7"/>
    <w:rsid w:val="00A213B2"/>
    <w:rsid w:val="00A30541"/>
    <w:rsid w:val="00A46DFC"/>
    <w:rsid w:val="00A60AB0"/>
    <w:rsid w:val="00A60F16"/>
    <w:rsid w:val="00A71C64"/>
    <w:rsid w:val="00A8135D"/>
    <w:rsid w:val="00A971D8"/>
    <w:rsid w:val="00AA58E7"/>
    <w:rsid w:val="00AB7A4E"/>
    <w:rsid w:val="00AC0A4F"/>
    <w:rsid w:val="00AC5B10"/>
    <w:rsid w:val="00AE4DF5"/>
    <w:rsid w:val="00AE7500"/>
    <w:rsid w:val="00AF6F0A"/>
    <w:rsid w:val="00B03E6D"/>
    <w:rsid w:val="00B0595B"/>
    <w:rsid w:val="00B0652B"/>
    <w:rsid w:val="00B11D77"/>
    <w:rsid w:val="00B13D9C"/>
    <w:rsid w:val="00B14E7C"/>
    <w:rsid w:val="00B16BBD"/>
    <w:rsid w:val="00B17027"/>
    <w:rsid w:val="00B35CF7"/>
    <w:rsid w:val="00B40A22"/>
    <w:rsid w:val="00B4505C"/>
    <w:rsid w:val="00B45A16"/>
    <w:rsid w:val="00B54459"/>
    <w:rsid w:val="00B61EAB"/>
    <w:rsid w:val="00B755C8"/>
    <w:rsid w:val="00B831C8"/>
    <w:rsid w:val="00B834FD"/>
    <w:rsid w:val="00B842E1"/>
    <w:rsid w:val="00B944DB"/>
    <w:rsid w:val="00BB280E"/>
    <w:rsid w:val="00BB3219"/>
    <w:rsid w:val="00BB5840"/>
    <w:rsid w:val="00BB5AC5"/>
    <w:rsid w:val="00BD21A7"/>
    <w:rsid w:val="00BD5D5B"/>
    <w:rsid w:val="00BE1CED"/>
    <w:rsid w:val="00BE48EC"/>
    <w:rsid w:val="00BE4C63"/>
    <w:rsid w:val="00BF4187"/>
    <w:rsid w:val="00BF5773"/>
    <w:rsid w:val="00C03FFF"/>
    <w:rsid w:val="00C07C69"/>
    <w:rsid w:val="00C20809"/>
    <w:rsid w:val="00C20E9D"/>
    <w:rsid w:val="00C23F8B"/>
    <w:rsid w:val="00C316AC"/>
    <w:rsid w:val="00C45FCC"/>
    <w:rsid w:val="00C53DEA"/>
    <w:rsid w:val="00C63FC0"/>
    <w:rsid w:val="00C854B9"/>
    <w:rsid w:val="00C85AAF"/>
    <w:rsid w:val="00C93677"/>
    <w:rsid w:val="00C9447F"/>
    <w:rsid w:val="00CA093F"/>
    <w:rsid w:val="00CA4355"/>
    <w:rsid w:val="00CA65A3"/>
    <w:rsid w:val="00CC655A"/>
    <w:rsid w:val="00CD7224"/>
    <w:rsid w:val="00CE2404"/>
    <w:rsid w:val="00CF2AA3"/>
    <w:rsid w:val="00CF44C3"/>
    <w:rsid w:val="00D06F3B"/>
    <w:rsid w:val="00D22498"/>
    <w:rsid w:val="00D22CF9"/>
    <w:rsid w:val="00D237E3"/>
    <w:rsid w:val="00D4520D"/>
    <w:rsid w:val="00D51DEB"/>
    <w:rsid w:val="00D84247"/>
    <w:rsid w:val="00DA185F"/>
    <w:rsid w:val="00DA1FF1"/>
    <w:rsid w:val="00DC0AD2"/>
    <w:rsid w:val="00DC1F07"/>
    <w:rsid w:val="00DC390A"/>
    <w:rsid w:val="00DC6838"/>
    <w:rsid w:val="00DD045B"/>
    <w:rsid w:val="00DD2439"/>
    <w:rsid w:val="00DD50AB"/>
    <w:rsid w:val="00DD5BDF"/>
    <w:rsid w:val="00DF2FD4"/>
    <w:rsid w:val="00DF54F7"/>
    <w:rsid w:val="00DF7C44"/>
    <w:rsid w:val="00E134CD"/>
    <w:rsid w:val="00E13CD6"/>
    <w:rsid w:val="00E22B29"/>
    <w:rsid w:val="00E27833"/>
    <w:rsid w:val="00E3101D"/>
    <w:rsid w:val="00E42519"/>
    <w:rsid w:val="00E46252"/>
    <w:rsid w:val="00E47D07"/>
    <w:rsid w:val="00E5727F"/>
    <w:rsid w:val="00E6622B"/>
    <w:rsid w:val="00E7506D"/>
    <w:rsid w:val="00E75E94"/>
    <w:rsid w:val="00E95D07"/>
    <w:rsid w:val="00EA7225"/>
    <w:rsid w:val="00EB571C"/>
    <w:rsid w:val="00EC0C36"/>
    <w:rsid w:val="00EC1C0A"/>
    <w:rsid w:val="00ED65F7"/>
    <w:rsid w:val="00EE7930"/>
    <w:rsid w:val="00EF34A2"/>
    <w:rsid w:val="00F15D93"/>
    <w:rsid w:val="00F20458"/>
    <w:rsid w:val="00F21DBB"/>
    <w:rsid w:val="00F25F89"/>
    <w:rsid w:val="00F4270A"/>
    <w:rsid w:val="00F42AC5"/>
    <w:rsid w:val="00F651CC"/>
    <w:rsid w:val="00F8259F"/>
    <w:rsid w:val="00F82F91"/>
    <w:rsid w:val="00F96B7F"/>
    <w:rsid w:val="00FA4377"/>
    <w:rsid w:val="00FA61C3"/>
    <w:rsid w:val="00FB0B91"/>
    <w:rsid w:val="00FB4B17"/>
    <w:rsid w:val="00FC7835"/>
    <w:rsid w:val="00FE2B6D"/>
    <w:rsid w:val="00FF2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6D28"/>
  <w15:chartTrackingRefBased/>
  <w15:docId w15:val="{1BEDF646-56B6-4C68-AAD9-CEA676F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6D"/>
  </w:style>
  <w:style w:type="paragraph" w:styleId="Heading1">
    <w:name w:val="heading 1"/>
    <w:basedOn w:val="Normal"/>
    <w:next w:val="Normal"/>
    <w:link w:val="Heading1Char"/>
    <w:uiPriority w:val="9"/>
    <w:qFormat/>
    <w:rsid w:val="00B03E6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B03E6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B03E6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B03E6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B03E6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B03E6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B03E6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B03E6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B03E6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3E6D"/>
    <w:rPr>
      <w:rFonts w:asciiTheme="majorHAnsi" w:eastAsiaTheme="majorEastAsia" w:hAnsiTheme="majorHAnsi" w:cstheme="majorBidi"/>
      <w:b/>
      <w:bCs/>
      <w:color w:val="833C0B" w:themeColor="accent2" w:themeShade="80"/>
      <w:sz w:val="22"/>
      <w:szCs w:val="22"/>
    </w:rPr>
  </w:style>
  <w:style w:type="character" w:styleId="Hyperlink">
    <w:name w:val="Hyperlink"/>
    <w:basedOn w:val="DefaultParagraphFont"/>
    <w:uiPriority w:val="99"/>
    <w:unhideWhenUsed/>
    <w:rsid w:val="00DC6838"/>
    <w:rPr>
      <w:color w:val="0563C1" w:themeColor="hyperlink"/>
      <w:u w:val="single"/>
    </w:rPr>
  </w:style>
  <w:style w:type="character" w:styleId="Strong">
    <w:name w:val="Strong"/>
    <w:basedOn w:val="DefaultParagraphFont"/>
    <w:uiPriority w:val="22"/>
    <w:qFormat/>
    <w:rsid w:val="00B03E6D"/>
    <w:rPr>
      <w:b/>
      <w:bCs/>
    </w:rPr>
  </w:style>
  <w:style w:type="paragraph" w:styleId="NormalWeb">
    <w:name w:val="Normal (Web)"/>
    <w:basedOn w:val="Normal"/>
    <w:uiPriority w:val="99"/>
    <w:unhideWhenUsed/>
    <w:rsid w:val="001364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519"/>
    <w:pPr>
      <w:ind w:left="720"/>
      <w:contextualSpacing/>
    </w:pPr>
  </w:style>
  <w:style w:type="paragraph" w:customStyle="1" w:styleId="Default">
    <w:name w:val="Default"/>
    <w:rsid w:val="000B45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03E6D"/>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B03E6D"/>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B03E6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B03E6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B03E6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B03E6D"/>
    <w:rPr>
      <w:rFonts w:asciiTheme="majorHAnsi" w:eastAsiaTheme="majorEastAsia" w:hAnsiTheme="majorHAnsi" w:cstheme="majorBidi"/>
      <w:i/>
      <w:iCs/>
      <w:color w:val="833C0B" w:themeColor="accent2" w:themeShade="80"/>
      <w:sz w:val="24"/>
      <w:szCs w:val="24"/>
    </w:rPr>
  </w:style>
  <w:style w:type="character" w:customStyle="1" w:styleId="Heading8Char">
    <w:name w:val="Heading 8 Char"/>
    <w:basedOn w:val="DefaultParagraphFont"/>
    <w:link w:val="Heading8"/>
    <w:uiPriority w:val="9"/>
    <w:semiHidden/>
    <w:rsid w:val="00B03E6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B03E6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B03E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03E6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03E6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03E6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03E6D"/>
    <w:rPr>
      <w:caps/>
      <w:color w:val="404040" w:themeColor="text1" w:themeTint="BF"/>
      <w:spacing w:val="20"/>
      <w:sz w:val="28"/>
      <w:szCs w:val="28"/>
    </w:rPr>
  </w:style>
  <w:style w:type="character" w:styleId="Emphasis">
    <w:name w:val="Emphasis"/>
    <w:basedOn w:val="DefaultParagraphFont"/>
    <w:uiPriority w:val="20"/>
    <w:qFormat/>
    <w:rsid w:val="00B03E6D"/>
    <w:rPr>
      <w:i/>
      <w:iCs/>
      <w:color w:val="000000" w:themeColor="text1"/>
    </w:rPr>
  </w:style>
  <w:style w:type="paragraph" w:styleId="NoSpacing">
    <w:name w:val="No Spacing"/>
    <w:uiPriority w:val="1"/>
    <w:qFormat/>
    <w:rsid w:val="00B03E6D"/>
    <w:pPr>
      <w:spacing w:after="0" w:line="240" w:lineRule="auto"/>
    </w:pPr>
  </w:style>
  <w:style w:type="paragraph" w:styleId="Quote">
    <w:name w:val="Quote"/>
    <w:basedOn w:val="Normal"/>
    <w:next w:val="Normal"/>
    <w:link w:val="QuoteChar"/>
    <w:uiPriority w:val="29"/>
    <w:qFormat/>
    <w:rsid w:val="00B03E6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03E6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B03E6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03E6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B03E6D"/>
    <w:rPr>
      <w:i/>
      <w:iCs/>
      <w:color w:val="595959" w:themeColor="text1" w:themeTint="A6"/>
    </w:rPr>
  </w:style>
  <w:style w:type="character" w:styleId="IntenseEmphasis">
    <w:name w:val="Intense Emphasis"/>
    <w:basedOn w:val="DefaultParagraphFont"/>
    <w:uiPriority w:val="21"/>
    <w:qFormat/>
    <w:rsid w:val="00B03E6D"/>
    <w:rPr>
      <w:b/>
      <w:bCs/>
      <w:i/>
      <w:iCs/>
      <w:caps w:val="0"/>
      <w:smallCaps w:val="0"/>
      <w:strike w:val="0"/>
      <w:dstrike w:val="0"/>
      <w:color w:val="ED7D31" w:themeColor="accent2"/>
    </w:rPr>
  </w:style>
  <w:style w:type="character" w:styleId="SubtleReference">
    <w:name w:val="Subtle Reference"/>
    <w:basedOn w:val="DefaultParagraphFont"/>
    <w:uiPriority w:val="31"/>
    <w:qFormat/>
    <w:rsid w:val="00B03E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03E6D"/>
    <w:rPr>
      <w:b/>
      <w:bCs/>
      <w:caps w:val="0"/>
      <w:smallCaps/>
      <w:color w:val="auto"/>
      <w:spacing w:val="0"/>
      <w:u w:val="single"/>
    </w:rPr>
  </w:style>
  <w:style w:type="character" w:styleId="BookTitle">
    <w:name w:val="Book Title"/>
    <w:basedOn w:val="DefaultParagraphFont"/>
    <w:uiPriority w:val="33"/>
    <w:qFormat/>
    <w:rsid w:val="00B03E6D"/>
    <w:rPr>
      <w:b/>
      <w:bCs/>
      <w:caps w:val="0"/>
      <w:smallCaps/>
      <w:spacing w:val="0"/>
    </w:rPr>
  </w:style>
  <w:style w:type="paragraph" w:styleId="TOCHeading">
    <w:name w:val="TOC Heading"/>
    <w:basedOn w:val="Heading1"/>
    <w:next w:val="Normal"/>
    <w:uiPriority w:val="39"/>
    <w:semiHidden/>
    <w:unhideWhenUsed/>
    <w:qFormat/>
    <w:rsid w:val="00B03E6D"/>
    <w:pPr>
      <w:outlineLvl w:val="9"/>
    </w:pPr>
  </w:style>
  <w:style w:type="paragraph" w:customStyle="1" w:styleId="Pa18">
    <w:name w:val="Pa18"/>
    <w:basedOn w:val="Normal"/>
    <w:next w:val="Normal"/>
    <w:uiPriority w:val="99"/>
    <w:rsid w:val="00F42AC5"/>
    <w:pPr>
      <w:autoSpaceDE w:val="0"/>
      <w:autoSpaceDN w:val="0"/>
      <w:adjustRightInd w:val="0"/>
      <w:spacing w:after="0" w:line="200" w:lineRule="atLeast"/>
    </w:pPr>
    <w:rPr>
      <w:rFonts w:ascii="ITC Officina Sans" w:eastAsiaTheme="minorHAnsi" w:hAnsi="ITC Officina Sans"/>
      <w:sz w:val="24"/>
      <w:szCs w:val="24"/>
    </w:rPr>
  </w:style>
  <w:style w:type="paragraph" w:customStyle="1" w:styleId="Pa2">
    <w:name w:val="Pa2"/>
    <w:basedOn w:val="Normal"/>
    <w:next w:val="Normal"/>
    <w:uiPriority w:val="99"/>
    <w:rsid w:val="00F42AC5"/>
    <w:pPr>
      <w:autoSpaceDE w:val="0"/>
      <w:autoSpaceDN w:val="0"/>
      <w:adjustRightInd w:val="0"/>
      <w:spacing w:after="0" w:line="200" w:lineRule="atLeast"/>
    </w:pPr>
    <w:rPr>
      <w:rFonts w:ascii="ITC Officina Sans" w:eastAsiaTheme="minorHAnsi" w:hAnsi="ITC Officina Sans"/>
      <w:sz w:val="24"/>
      <w:szCs w:val="24"/>
    </w:rPr>
  </w:style>
  <w:style w:type="table" w:styleId="TableGrid">
    <w:name w:val="Table Grid"/>
    <w:basedOn w:val="TableNormal"/>
    <w:uiPriority w:val="59"/>
    <w:rsid w:val="0043508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E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1EAB"/>
  </w:style>
  <w:style w:type="paragraph" w:styleId="Footer">
    <w:name w:val="footer"/>
    <w:basedOn w:val="Normal"/>
    <w:link w:val="FooterChar"/>
    <w:uiPriority w:val="99"/>
    <w:unhideWhenUsed/>
    <w:rsid w:val="00B61E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1EAB"/>
  </w:style>
  <w:style w:type="paragraph" w:customStyle="1" w:styleId="para">
    <w:name w:val="para"/>
    <w:basedOn w:val="Normal"/>
    <w:rsid w:val="00693D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11059">
      <w:bodyDiv w:val="1"/>
      <w:marLeft w:val="0"/>
      <w:marRight w:val="0"/>
      <w:marTop w:val="0"/>
      <w:marBottom w:val="0"/>
      <w:divBdr>
        <w:top w:val="none" w:sz="0" w:space="0" w:color="auto"/>
        <w:left w:val="none" w:sz="0" w:space="0" w:color="auto"/>
        <w:bottom w:val="none" w:sz="0" w:space="0" w:color="auto"/>
        <w:right w:val="none" w:sz="0" w:space="0" w:color="auto"/>
      </w:divBdr>
    </w:div>
    <w:div w:id="1373769232">
      <w:bodyDiv w:val="1"/>
      <w:marLeft w:val="0"/>
      <w:marRight w:val="0"/>
      <w:marTop w:val="0"/>
      <w:marBottom w:val="0"/>
      <w:divBdr>
        <w:top w:val="none" w:sz="0" w:space="0" w:color="auto"/>
        <w:left w:val="none" w:sz="0" w:space="0" w:color="auto"/>
        <w:bottom w:val="none" w:sz="0" w:space="0" w:color="auto"/>
        <w:right w:val="none" w:sz="0" w:space="0" w:color="auto"/>
      </w:divBdr>
    </w:div>
    <w:div w:id="15041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12-375097-6.1002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71DE-5F3E-4135-8637-8DFB2BAC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22</Pages>
  <Words>5111</Words>
  <Characters>29138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wesam.abdallah@fmed.bu.edu.eg</dc:creator>
  <cp:keywords/>
  <dc:description/>
  <cp:lastModifiedBy>wesam.abdallah@fmed.bu.edu.eg</cp:lastModifiedBy>
  <cp:revision>344</cp:revision>
  <dcterms:created xsi:type="dcterms:W3CDTF">2021-01-03T00:54:00Z</dcterms:created>
  <dcterms:modified xsi:type="dcterms:W3CDTF">2021-02-02T16:36:00Z</dcterms:modified>
</cp:coreProperties>
</file>